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0DE23" w14:textId="77777777" w:rsidR="00877649" w:rsidRPr="00DB2D4F" w:rsidRDefault="00877649" w:rsidP="009F5812">
      <w:pPr>
        <w:rPr>
          <w:rFonts w:ascii="Garamond" w:hAnsi="Garamond"/>
          <w:sz w:val="22"/>
          <w:szCs w:val="22"/>
        </w:rPr>
      </w:pPr>
    </w:p>
    <w:p w14:paraId="56AC647E" w14:textId="72B8830A" w:rsidR="00570EB9" w:rsidRPr="00217BEA" w:rsidRDefault="00C31AE1" w:rsidP="00444CAE">
      <w:pPr>
        <w:jc w:val="center"/>
        <w:rPr>
          <w:rFonts w:ascii="Garamond" w:hAnsi="Garamond"/>
          <w:b/>
        </w:rPr>
      </w:pPr>
      <w:r w:rsidRPr="00217BEA">
        <w:rPr>
          <w:rFonts w:ascii="Garamond" w:hAnsi="Garamond"/>
          <w:b/>
        </w:rPr>
        <w:t>Politics of Religious Diversity</w:t>
      </w:r>
    </w:p>
    <w:p w14:paraId="7A5BE87F" w14:textId="77777777" w:rsidR="00B93127" w:rsidRPr="00DB2D4F" w:rsidRDefault="00B93127" w:rsidP="009F5812">
      <w:pPr>
        <w:jc w:val="center"/>
        <w:rPr>
          <w:rFonts w:ascii="Garamond" w:hAnsi="Garamond"/>
          <w:sz w:val="22"/>
          <w:szCs w:val="22"/>
        </w:rPr>
      </w:pPr>
      <w:r w:rsidRPr="00DB2D4F">
        <w:rPr>
          <w:rFonts w:ascii="Garamond" w:hAnsi="Garamond"/>
          <w:sz w:val="22"/>
          <w:szCs w:val="22"/>
        </w:rPr>
        <w:t>Northwestern University</w:t>
      </w:r>
    </w:p>
    <w:p w14:paraId="4B2A529B" w14:textId="1F22FE97" w:rsidR="0037435D" w:rsidRPr="00DB2D4F" w:rsidRDefault="003C140E" w:rsidP="00444CAE">
      <w:pPr>
        <w:jc w:val="center"/>
        <w:rPr>
          <w:rFonts w:ascii="Garamond" w:hAnsi="Garamond"/>
          <w:sz w:val="22"/>
          <w:szCs w:val="22"/>
        </w:rPr>
      </w:pPr>
      <w:r w:rsidRPr="00DB2D4F">
        <w:rPr>
          <w:rFonts w:ascii="Garamond" w:hAnsi="Garamond"/>
          <w:sz w:val="22"/>
          <w:szCs w:val="22"/>
        </w:rPr>
        <w:t>Political Science</w:t>
      </w:r>
      <w:r w:rsidR="008B559D" w:rsidRPr="00DB2D4F">
        <w:rPr>
          <w:rFonts w:ascii="Garamond" w:hAnsi="Garamond"/>
          <w:sz w:val="22"/>
          <w:szCs w:val="22"/>
        </w:rPr>
        <w:t xml:space="preserve"> </w:t>
      </w:r>
      <w:r w:rsidR="00DE3D84" w:rsidRPr="00DB2D4F">
        <w:rPr>
          <w:rFonts w:ascii="Garamond" w:hAnsi="Garamond"/>
          <w:sz w:val="22"/>
          <w:szCs w:val="22"/>
        </w:rPr>
        <w:t>382</w:t>
      </w:r>
      <w:r w:rsidR="00444CAE" w:rsidRPr="00DB2D4F">
        <w:rPr>
          <w:rFonts w:ascii="Garamond" w:hAnsi="Garamond"/>
          <w:sz w:val="22"/>
          <w:szCs w:val="22"/>
        </w:rPr>
        <w:t>/</w:t>
      </w:r>
      <w:r w:rsidR="0037435D" w:rsidRPr="00DB2D4F">
        <w:rPr>
          <w:rFonts w:ascii="Garamond" w:hAnsi="Garamond"/>
          <w:sz w:val="22"/>
          <w:szCs w:val="22"/>
        </w:rPr>
        <w:t>Religion 379</w:t>
      </w:r>
    </w:p>
    <w:p w14:paraId="4D969190" w14:textId="190B5A2E" w:rsidR="00A31BFC" w:rsidRPr="00DB2D4F" w:rsidRDefault="00A67230" w:rsidP="00ED3B9E">
      <w:pPr>
        <w:jc w:val="center"/>
        <w:rPr>
          <w:rFonts w:ascii="Garamond" w:hAnsi="Garamond"/>
          <w:sz w:val="22"/>
          <w:szCs w:val="22"/>
        </w:rPr>
      </w:pPr>
      <w:r>
        <w:rPr>
          <w:rFonts w:ascii="Garamond" w:hAnsi="Garamond"/>
          <w:sz w:val="22"/>
          <w:szCs w:val="22"/>
        </w:rPr>
        <w:t>Spring 2021</w:t>
      </w:r>
    </w:p>
    <w:p w14:paraId="3D1AB7D5" w14:textId="77777777" w:rsidR="00570EB9" w:rsidRPr="00DB2D4F" w:rsidRDefault="00570EB9" w:rsidP="009F5812">
      <w:pPr>
        <w:rPr>
          <w:rFonts w:ascii="Garamond" w:hAnsi="Garamond"/>
          <w:sz w:val="22"/>
          <w:szCs w:val="22"/>
        </w:rPr>
      </w:pPr>
    </w:p>
    <w:p w14:paraId="0476E63B" w14:textId="2C1BC20D" w:rsidR="00444CAE" w:rsidRPr="00DB2D4F" w:rsidRDefault="00AF4492" w:rsidP="00864227">
      <w:pPr>
        <w:jc w:val="center"/>
        <w:rPr>
          <w:rFonts w:ascii="Garamond" w:hAnsi="Garamond"/>
          <w:sz w:val="22"/>
          <w:szCs w:val="22"/>
        </w:rPr>
      </w:pPr>
      <w:r>
        <w:rPr>
          <w:rFonts w:ascii="Garamond" w:hAnsi="Garamond"/>
          <w:sz w:val="22"/>
          <w:szCs w:val="22"/>
        </w:rPr>
        <w:t xml:space="preserve">Prof. </w:t>
      </w:r>
      <w:hyperlink r:id="rId7" w:history="1">
        <w:r w:rsidR="00444CAE" w:rsidRPr="00DB2D4F">
          <w:rPr>
            <w:rStyle w:val="Hyperlink"/>
            <w:rFonts w:ascii="Garamond" w:hAnsi="Garamond"/>
            <w:sz w:val="22"/>
            <w:szCs w:val="22"/>
          </w:rPr>
          <w:t xml:space="preserve">Elizabeth </w:t>
        </w:r>
        <w:proofErr w:type="spellStart"/>
        <w:r w:rsidR="00444CAE" w:rsidRPr="00DB2D4F">
          <w:rPr>
            <w:rStyle w:val="Hyperlink"/>
            <w:rFonts w:ascii="Garamond" w:hAnsi="Garamond"/>
            <w:sz w:val="22"/>
            <w:szCs w:val="22"/>
          </w:rPr>
          <w:t>Shakman</w:t>
        </w:r>
        <w:proofErr w:type="spellEnd"/>
        <w:r w:rsidR="00444CAE" w:rsidRPr="00DB2D4F">
          <w:rPr>
            <w:rStyle w:val="Hyperlink"/>
            <w:rFonts w:ascii="Garamond" w:hAnsi="Garamond"/>
            <w:sz w:val="22"/>
            <w:szCs w:val="22"/>
          </w:rPr>
          <w:t xml:space="preserve"> Hurd</w:t>
        </w:r>
      </w:hyperlink>
    </w:p>
    <w:p w14:paraId="176B21F3" w14:textId="31DA19B1" w:rsidR="00285C99" w:rsidRPr="00DB2D4F" w:rsidRDefault="009F5812" w:rsidP="00864227">
      <w:pPr>
        <w:jc w:val="center"/>
        <w:rPr>
          <w:rFonts w:ascii="Garamond" w:hAnsi="Garamond"/>
          <w:sz w:val="22"/>
          <w:szCs w:val="22"/>
        </w:rPr>
      </w:pPr>
      <w:r w:rsidRPr="00DB2D4F">
        <w:rPr>
          <w:rFonts w:ascii="Garamond" w:hAnsi="Garamond"/>
          <w:sz w:val="22"/>
          <w:szCs w:val="22"/>
        </w:rPr>
        <w:t>Tu</w:t>
      </w:r>
      <w:r w:rsidR="008B559D" w:rsidRPr="00DB2D4F">
        <w:rPr>
          <w:rFonts w:ascii="Garamond" w:hAnsi="Garamond"/>
          <w:sz w:val="22"/>
          <w:szCs w:val="22"/>
        </w:rPr>
        <w:t>es.</w:t>
      </w:r>
      <w:r w:rsidRPr="00DB2D4F">
        <w:rPr>
          <w:rFonts w:ascii="Garamond" w:hAnsi="Garamond"/>
          <w:sz w:val="22"/>
          <w:szCs w:val="22"/>
        </w:rPr>
        <w:t>/Th</w:t>
      </w:r>
      <w:r w:rsidR="008B559D" w:rsidRPr="00DB2D4F">
        <w:rPr>
          <w:rFonts w:ascii="Garamond" w:hAnsi="Garamond"/>
          <w:sz w:val="22"/>
          <w:szCs w:val="22"/>
        </w:rPr>
        <w:t>urs.</w:t>
      </w:r>
      <w:r w:rsidRPr="00DB2D4F">
        <w:rPr>
          <w:rFonts w:ascii="Garamond" w:hAnsi="Garamond"/>
          <w:sz w:val="22"/>
          <w:szCs w:val="22"/>
        </w:rPr>
        <w:t xml:space="preserve"> </w:t>
      </w:r>
      <w:r w:rsidR="004C2C3A">
        <w:rPr>
          <w:rFonts w:ascii="Garamond" w:hAnsi="Garamond"/>
          <w:sz w:val="22"/>
          <w:szCs w:val="22"/>
        </w:rPr>
        <w:t>12:30-1:50</w:t>
      </w:r>
      <w:r w:rsidR="00A67230">
        <w:rPr>
          <w:rFonts w:ascii="Garamond" w:hAnsi="Garamond"/>
          <w:sz w:val="22"/>
          <w:szCs w:val="22"/>
        </w:rPr>
        <w:t xml:space="preserve"> online (synchronous)</w:t>
      </w:r>
    </w:p>
    <w:p w14:paraId="247DB28B" w14:textId="48A45385" w:rsidR="009D7396" w:rsidRPr="00DB2D4F" w:rsidRDefault="009D7396" w:rsidP="009D7396">
      <w:pPr>
        <w:jc w:val="center"/>
        <w:rPr>
          <w:rFonts w:ascii="Garamond" w:hAnsi="Garamond"/>
          <w:sz w:val="22"/>
          <w:szCs w:val="22"/>
        </w:rPr>
      </w:pPr>
      <w:r>
        <w:rPr>
          <w:rFonts w:ascii="Garamond" w:hAnsi="Garamond"/>
          <w:sz w:val="22"/>
          <w:szCs w:val="22"/>
        </w:rPr>
        <w:t xml:space="preserve">Zoom link: </w:t>
      </w:r>
      <w:hyperlink r:id="rId8" w:history="1">
        <w:r w:rsidRPr="00033243">
          <w:rPr>
            <w:rStyle w:val="Hyperlink"/>
            <w:rFonts w:ascii="Garamond" w:hAnsi="Garamond"/>
            <w:sz w:val="22"/>
            <w:szCs w:val="22"/>
          </w:rPr>
          <w:t>https://northwestern.zoom.us/j/9654376224</w:t>
        </w:r>
      </w:hyperlink>
    </w:p>
    <w:p w14:paraId="1C7DA2A3" w14:textId="27C26B7F" w:rsidR="00472115" w:rsidRDefault="00700BB0" w:rsidP="00864227">
      <w:pPr>
        <w:jc w:val="center"/>
        <w:rPr>
          <w:rFonts w:ascii="Garamond" w:hAnsi="Garamond"/>
          <w:sz w:val="22"/>
          <w:szCs w:val="22"/>
        </w:rPr>
      </w:pPr>
      <w:hyperlink r:id="rId9" w:history="1">
        <w:r w:rsidR="00472115" w:rsidRPr="00DB2D4F">
          <w:rPr>
            <w:rFonts w:ascii="Garamond" w:hAnsi="Garamond"/>
            <w:sz w:val="22"/>
            <w:szCs w:val="22"/>
          </w:rPr>
          <w:t>eshurd@northwestern.edu</w:t>
        </w:r>
      </w:hyperlink>
    </w:p>
    <w:p w14:paraId="68A2A267" w14:textId="14DBE56F" w:rsidR="000B00F4" w:rsidRDefault="000B00F4" w:rsidP="000B00F4">
      <w:pPr>
        <w:jc w:val="center"/>
        <w:rPr>
          <w:rFonts w:ascii="Garamond" w:hAnsi="Garamond"/>
          <w:sz w:val="22"/>
          <w:szCs w:val="22"/>
        </w:rPr>
      </w:pPr>
      <w:r w:rsidRPr="00DB2D4F">
        <w:rPr>
          <w:rFonts w:ascii="Garamond" w:hAnsi="Garamond"/>
          <w:sz w:val="22"/>
          <w:szCs w:val="22"/>
        </w:rPr>
        <w:t>Office hours:</w:t>
      </w:r>
      <w:r>
        <w:rPr>
          <w:rFonts w:ascii="Garamond" w:hAnsi="Garamond"/>
          <w:sz w:val="22"/>
          <w:szCs w:val="22"/>
        </w:rPr>
        <w:t xml:space="preserve"> by appointment (same link)</w:t>
      </w:r>
    </w:p>
    <w:p w14:paraId="63BC02C2" w14:textId="3EC2BDB2" w:rsidR="00C9778C" w:rsidRDefault="00C9778C" w:rsidP="00864227">
      <w:pPr>
        <w:jc w:val="center"/>
        <w:rPr>
          <w:rFonts w:ascii="Garamond" w:hAnsi="Garamond"/>
          <w:sz w:val="22"/>
          <w:szCs w:val="22"/>
        </w:rPr>
      </w:pPr>
    </w:p>
    <w:p w14:paraId="427FC1E5" w14:textId="77777777" w:rsidR="00C9778C" w:rsidRDefault="00C9778C" w:rsidP="00864227">
      <w:pPr>
        <w:jc w:val="center"/>
        <w:rPr>
          <w:rFonts w:ascii="Garamond" w:hAnsi="Garamond"/>
          <w:sz w:val="22"/>
          <w:szCs w:val="22"/>
        </w:rPr>
      </w:pPr>
      <w:r>
        <w:rPr>
          <w:rFonts w:ascii="Garamond" w:hAnsi="Garamond"/>
          <w:sz w:val="22"/>
          <w:szCs w:val="22"/>
        </w:rPr>
        <w:t xml:space="preserve">TA: Ely </w:t>
      </w:r>
      <w:proofErr w:type="spellStart"/>
      <w:r>
        <w:rPr>
          <w:rFonts w:ascii="Garamond" w:hAnsi="Garamond"/>
          <w:sz w:val="22"/>
          <w:szCs w:val="22"/>
        </w:rPr>
        <w:t>Orrego</w:t>
      </w:r>
      <w:proofErr w:type="spellEnd"/>
      <w:r>
        <w:rPr>
          <w:rFonts w:ascii="Garamond" w:hAnsi="Garamond"/>
          <w:sz w:val="22"/>
          <w:szCs w:val="22"/>
        </w:rPr>
        <w:t xml:space="preserve"> Torres</w:t>
      </w:r>
    </w:p>
    <w:p w14:paraId="4FF41ABF" w14:textId="3A3E33F3" w:rsidR="00C9778C" w:rsidRDefault="00C9778C" w:rsidP="00864227">
      <w:pPr>
        <w:jc w:val="center"/>
        <w:rPr>
          <w:rFonts w:ascii="Garamond" w:hAnsi="Garamond"/>
          <w:sz w:val="22"/>
          <w:szCs w:val="22"/>
        </w:rPr>
      </w:pPr>
      <w:r w:rsidRPr="00C9778C">
        <w:rPr>
          <w:rFonts w:ascii="Garamond" w:hAnsi="Garamond"/>
          <w:sz w:val="22"/>
          <w:szCs w:val="22"/>
        </w:rPr>
        <w:t>eorrego@u.northwestern.edu</w:t>
      </w:r>
    </w:p>
    <w:p w14:paraId="4D0A9825" w14:textId="77777777" w:rsidR="00F57528" w:rsidRDefault="00F57528" w:rsidP="009F5812">
      <w:pPr>
        <w:rPr>
          <w:rFonts w:ascii="Garamond" w:hAnsi="Garamond"/>
          <w:sz w:val="22"/>
          <w:szCs w:val="22"/>
        </w:rPr>
      </w:pPr>
    </w:p>
    <w:p w14:paraId="619C490B" w14:textId="77777777" w:rsidR="00864227" w:rsidRDefault="00864227" w:rsidP="009F5812">
      <w:pPr>
        <w:rPr>
          <w:rFonts w:ascii="Garamond" w:hAnsi="Garamond"/>
          <w:sz w:val="22"/>
          <w:szCs w:val="22"/>
        </w:rPr>
      </w:pPr>
    </w:p>
    <w:p w14:paraId="43AB171E" w14:textId="5FA4689C" w:rsidR="00864227" w:rsidRDefault="00864227" w:rsidP="00864227">
      <w:pPr>
        <w:jc w:val="center"/>
        <w:rPr>
          <w:rFonts w:ascii="Garamond" w:hAnsi="Garamond"/>
          <w:sz w:val="22"/>
          <w:szCs w:val="22"/>
        </w:rPr>
      </w:pPr>
      <w:r w:rsidRPr="00864227">
        <w:rPr>
          <w:rFonts w:ascii="Garamond" w:hAnsi="Garamond"/>
          <w:noProof/>
          <w:sz w:val="22"/>
          <w:szCs w:val="22"/>
        </w:rPr>
        <w:drawing>
          <wp:inline distT="0" distB="0" distL="0" distR="0" wp14:anchorId="046AC2B7" wp14:editId="6F8A0B6F">
            <wp:extent cx="2794635" cy="2117148"/>
            <wp:effectExtent l="0" t="0" r="0" b="0"/>
            <wp:docPr id="1" name="Picture 1" descr="Macintosh HD:Users:elizabethhurd:Desktop:teaching1819:YS_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zabethhurd:Desktop:teaching1819:YS_Triang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687" cy="2117187"/>
                    </a:xfrm>
                    <a:prstGeom prst="rect">
                      <a:avLst/>
                    </a:prstGeom>
                    <a:noFill/>
                    <a:ln>
                      <a:noFill/>
                    </a:ln>
                  </pic:spPr>
                </pic:pic>
              </a:graphicData>
            </a:graphic>
          </wp:inline>
        </w:drawing>
      </w:r>
    </w:p>
    <w:p w14:paraId="6FCE8A4B" w14:textId="77777777" w:rsidR="00864227" w:rsidRDefault="00864227" w:rsidP="009F5812">
      <w:pPr>
        <w:rPr>
          <w:rFonts w:ascii="Garamond" w:hAnsi="Garamond"/>
          <w:sz w:val="22"/>
          <w:szCs w:val="22"/>
        </w:rPr>
      </w:pPr>
    </w:p>
    <w:p w14:paraId="79CBB115" w14:textId="77777777" w:rsidR="00AE222F" w:rsidRDefault="00AE222F" w:rsidP="009F5812">
      <w:pPr>
        <w:rPr>
          <w:rFonts w:ascii="Garamond" w:hAnsi="Garamond"/>
          <w:sz w:val="22"/>
          <w:szCs w:val="22"/>
        </w:rPr>
      </w:pPr>
    </w:p>
    <w:p w14:paraId="71A70616" w14:textId="0A25F246" w:rsidR="00DE3FFC" w:rsidRPr="00DE3FFC" w:rsidRDefault="00AE222F" w:rsidP="00DE3FFC">
      <w:pPr>
        <w:rPr>
          <w:rFonts w:ascii="Garamond" w:hAnsi="Garamond"/>
          <w:sz w:val="22"/>
          <w:szCs w:val="22"/>
        </w:rPr>
      </w:pPr>
      <w:r w:rsidRPr="00AE222F">
        <w:rPr>
          <w:rFonts w:ascii="Garamond" w:hAnsi="Garamond"/>
          <w:b/>
          <w:sz w:val="22"/>
          <w:szCs w:val="22"/>
        </w:rPr>
        <w:t>Course Description:</w:t>
      </w:r>
      <w:r>
        <w:rPr>
          <w:rFonts w:ascii="Garamond" w:hAnsi="Garamond"/>
          <w:sz w:val="22"/>
          <w:szCs w:val="22"/>
        </w:rPr>
        <w:t xml:space="preserve"> </w:t>
      </w:r>
      <w:r w:rsidR="00DE3FFC" w:rsidRPr="00DE3FFC">
        <w:rPr>
          <w:rFonts w:ascii="Garamond" w:hAnsi="Garamond"/>
          <w:sz w:val="22"/>
          <w:szCs w:val="22"/>
        </w:rPr>
        <w:t xml:space="preserve">This course </w:t>
      </w:r>
      <w:r w:rsidR="00BF00DF">
        <w:rPr>
          <w:rFonts w:ascii="Garamond" w:hAnsi="Garamond"/>
          <w:sz w:val="22"/>
          <w:szCs w:val="22"/>
        </w:rPr>
        <w:t>will teach</w:t>
      </w:r>
      <w:r w:rsidR="00DE3FFC" w:rsidRPr="00DE3FFC">
        <w:rPr>
          <w:rFonts w:ascii="Garamond" w:hAnsi="Garamond"/>
          <w:sz w:val="22"/>
          <w:szCs w:val="22"/>
        </w:rPr>
        <w:t xml:space="preserve"> </w:t>
      </w:r>
      <w:r w:rsidR="00BF00DF">
        <w:rPr>
          <w:rFonts w:ascii="Garamond" w:hAnsi="Garamond"/>
          <w:sz w:val="22"/>
          <w:szCs w:val="22"/>
        </w:rPr>
        <w:t>you</w:t>
      </w:r>
      <w:r w:rsidR="00DE3FFC" w:rsidRPr="00DE3FFC">
        <w:rPr>
          <w:rFonts w:ascii="Garamond" w:hAnsi="Garamond"/>
          <w:sz w:val="22"/>
          <w:szCs w:val="22"/>
        </w:rPr>
        <w:t xml:space="preserve"> to think critically and comparatively about the intersections of religion, law</w:t>
      </w:r>
      <w:r w:rsidR="00BF00DF">
        <w:rPr>
          <w:rFonts w:ascii="Garamond" w:hAnsi="Garamond"/>
          <w:sz w:val="22"/>
          <w:szCs w:val="22"/>
        </w:rPr>
        <w:t>,</w:t>
      </w:r>
      <w:r w:rsidR="00DE3FFC" w:rsidRPr="00DE3FFC">
        <w:rPr>
          <w:rFonts w:ascii="Garamond" w:hAnsi="Garamond"/>
          <w:sz w:val="22"/>
          <w:szCs w:val="22"/>
        </w:rPr>
        <w:t xml:space="preserve"> and politics. It is organized</w:t>
      </w:r>
      <w:r w:rsidR="00852FD4">
        <w:rPr>
          <w:rFonts w:ascii="Garamond" w:hAnsi="Garamond"/>
          <w:sz w:val="22"/>
          <w:szCs w:val="22"/>
        </w:rPr>
        <w:t xml:space="preserve"> in part</w:t>
      </w:r>
      <w:r w:rsidR="00DE3FFC" w:rsidRPr="00DE3FFC">
        <w:rPr>
          <w:rFonts w:ascii="Garamond" w:hAnsi="Garamond"/>
          <w:sz w:val="22"/>
          <w:szCs w:val="22"/>
        </w:rPr>
        <w:t xml:space="preserve"> around a set of legal cases and supporting materials curated by Professor Hurd and Professor Winnifred Sullivan which are available through the open access </w:t>
      </w:r>
      <w:hyperlink r:id="rId11" w:history="1">
        <w:r w:rsidR="00DE3FFC" w:rsidRPr="00DE3FFC">
          <w:rPr>
            <w:rStyle w:val="Hyperlink"/>
            <w:rFonts w:ascii="Garamond" w:hAnsi="Garamond"/>
            <w:sz w:val="22"/>
            <w:szCs w:val="22"/>
          </w:rPr>
          <w:t>Teaching Law and Religion Case Study Archive</w:t>
        </w:r>
      </w:hyperlink>
      <w:r w:rsidR="00DE3FFC" w:rsidRPr="00DE3FFC">
        <w:rPr>
          <w:rFonts w:ascii="Garamond" w:hAnsi="Garamond"/>
          <w:sz w:val="22"/>
          <w:szCs w:val="22"/>
        </w:rPr>
        <w:t xml:space="preserve">. Rather than taking the </w:t>
      </w:r>
      <w:r w:rsidR="00BF00DF">
        <w:rPr>
          <w:rFonts w:ascii="Garamond" w:hAnsi="Garamond"/>
          <w:sz w:val="22"/>
          <w:szCs w:val="22"/>
        </w:rPr>
        <w:t>US</w:t>
      </w:r>
      <w:r w:rsidR="00DE3FFC" w:rsidRPr="00DE3FFC">
        <w:rPr>
          <w:rFonts w:ascii="Garamond" w:hAnsi="Garamond"/>
          <w:sz w:val="22"/>
          <w:szCs w:val="22"/>
        </w:rPr>
        <w:t xml:space="preserve"> as the paragon of religious freedom and considering whether the rest of the world lives up to </w:t>
      </w:r>
      <w:r w:rsidR="00BF00DF">
        <w:rPr>
          <w:rFonts w:ascii="Garamond" w:hAnsi="Garamond"/>
          <w:sz w:val="22"/>
          <w:szCs w:val="22"/>
        </w:rPr>
        <w:t>our</w:t>
      </w:r>
      <w:r w:rsidR="00DE3FFC" w:rsidRPr="00DE3FFC">
        <w:rPr>
          <w:rFonts w:ascii="Garamond" w:hAnsi="Garamond"/>
          <w:sz w:val="22"/>
          <w:szCs w:val="22"/>
        </w:rPr>
        <w:t xml:space="preserve"> standards, the course approaches the US as one among many societies living with religious diversity. We study these </w:t>
      </w:r>
      <w:r w:rsidR="00BF00DF">
        <w:rPr>
          <w:rFonts w:ascii="Garamond" w:hAnsi="Garamond"/>
          <w:sz w:val="22"/>
          <w:szCs w:val="22"/>
        </w:rPr>
        <w:t>dynamics</w:t>
      </w:r>
      <w:r w:rsidR="00DE3FFC" w:rsidRPr="00DE3FFC">
        <w:rPr>
          <w:rFonts w:ascii="Garamond" w:hAnsi="Garamond"/>
          <w:sz w:val="22"/>
          <w:szCs w:val="22"/>
        </w:rPr>
        <w:t xml:space="preserve"> comparatively, examining the ways in which religious, legal</w:t>
      </w:r>
      <w:r w:rsidR="00BF00DF">
        <w:rPr>
          <w:rFonts w:ascii="Garamond" w:hAnsi="Garamond"/>
          <w:sz w:val="22"/>
          <w:szCs w:val="22"/>
        </w:rPr>
        <w:t>,</w:t>
      </w:r>
      <w:r w:rsidR="00DE3FFC" w:rsidRPr="00DE3FFC">
        <w:rPr>
          <w:rFonts w:ascii="Garamond" w:hAnsi="Garamond"/>
          <w:sz w:val="22"/>
          <w:szCs w:val="22"/>
        </w:rPr>
        <w:t xml:space="preserve"> and political traditions intersect</w:t>
      </w:r>
      <w:r w:rsidR="00BF00DF">
        <w:rPr>
          <w:rFonts w:ascii="Garamond" w:hAnsi="Garamond"/>
          <w:sz w:val="22"/>
          <w:szCs w:val="22"/>
        </w:rPr>
        <w:t>,</w:t>
      </w:r>
      <w:r w:rsidR="00DE3FFC" w:rsidRPr="00DE3FFC">
        <w:rPr>
          <w:rFonts w:ascii="Garamond" w:hAnsi="Garamond"/>
          <w:sz w:val="22"/>
          <w:szCs w:val="22"/>
        </w:rPr>
        <w:t xml:space="preserve"> interact</w:t>
      </w:r>
      <w:r w:rsidR="00BF00DF">
        <w:rPr>
          <w:rFonts w:ascii="Garamond" w:hAnsi="Garamond"/>
          <w:sz w:val="22"/>
          <w:szCs w:val="22"/>
        </w:rPr>
        <w:t xml:space="preserve"> and co-constitute</w:t>
      </w:r>
      <w:r w:rsidR="00DE3FFC" w:rsidRPr="00DE3FFC">
        <w:rPr>
          <w:rFonts w:ascii="Garamond" w:hAnsi="Garamond"/>
          <w:sz w:val="22"/>
          <w:szCs w:val="22"/>
        </w:rPr>
        <w:t>.</w:t>
      </w:r>
    </w:p>
    <w:p w14:paraId="2FA172DA" w14:textId="77777777" w:rsidR="00DE3FFC" w:rsidRPr="00DE3FFC" w:rsidRDefault="00DE3FFC" w:rsidP="00DE3FFC">
      <w:pPr>
        <w:rPr>
          <w:rFonts w:ascii="Garamond" w:hAnsi="Garamond"/>
          <w:sz w:val="22"/>
          <w:szCs w:val="22"/>
        </w:rPr>
      </w:pPr>
    </w:p>
    <w:p w14:paraId="5FBFEE95" w14:textId="061C4157" w:rsidR="00DE3FFC" w:rsidRPr="00DE3FFC" w:rsidRDefault="00DE3FFC" w:rsidP="00DE3FFC">
      <w:pPr>
        <w:rPr>
          <w:rFonts w:ascii="Garamond" w:hAnsi="Garamond"/>
          <w:sz w:val="22"/>
          <w:szCs w:val="22"/>
        </w:rPr>
      </w:pPr>
      <w:r w:rsidRPr="00DE3FFC">
        <w:rPr>
          <w:rFonts w:ascii="Garamond" w:hAnsi="Garamond"/>
          <w:sz w:val="22"/>
          <w:szCs w:val="22"/>
        </w:rPr>
        <w:t xml:space="preserve">A second objective is to connect these cases and controversies to local (Northwestern, Evanston, Chicago, Illinois, and US) communities and concerns, focusing on religion, race, and indigeneity. </w:t>
      </w:r>
      <w:r w:rsidR="00BF00DF">
        <w:rPr>
          <w:rFonts w:ascii="Garamond" w:hAnsi="Garamond"/>
          <w:sz w:val="22"/>
          <w:szCs w:val="22"/>
        </w:rPr>
        <w:t>This</w:t>
      </w:r>
      <w:r w:rsidRPr="00DE3FFC">
        <w:rPr>
          <w:rFonts w:ascii="Garamond" w:hAnsi="Garamond"/>
          <w:sz w:val="22"/>
          <w:szCs w:val="22"/>
        </w:rPr>
        <w:t xml:space="preserve"> contributes to </w:t>
      </w:r>
      <w:r w:rsidR="00BF00DF">
        <w:rPr>
          <w:rFonts w:ascii="Garamond" w:hAnsi="Garamond"/>
          <w:sz w:val="22"/>
          <w:szCs w:val="22"/>
        </w:rPr>
        <w:t xml:space="preserve">an </w:t>
      </w:r>
      <w:r w:rsidRPr="00DE3FFC">
        <w:rPr>
          <w:rFonts w:ascii="Garamond" w:hAnsi="Garamond"/>
          <w:sz w:val="22"/>
          <w:szCs w:val="22"/>
        </w:rPr>
        <w:t xml:space="preserve">effort to strengthen </w:t>
      </w:r>
      <w:r w:rsidR="00852FD4">
        <w:rPr>
          <w:rFonts w:ascii="Garamond" w:hAnsi="Garamond"/>
          <w:sz w:val="22"/>
          <w:szCs w:val="22"/>
        </w:rPr>
        <w:t>Northwestern’s</w:t>
      </w:r>
      <w:r w:rsidRPr="00DE3FFC">
        <w:rPr>
          <w:rFonts w:ascii="Garamond" w:hAnsi="Garamond"/>
          <w:sz w:val="22"/>
          <w:szCs w:val="22"/>
        </w:rPr>
        <w:t xml:space="preserve"> </w:t>
      </w:r>
      <w:hyperlink r:id="rId12" w:history="1">
        <w:r w:rsidR="00D34107" w:rsidRPr="00D34107">
          <w:rPr>
            <w:rStyle w:val="Hyperlink"/>
            <w:rFonts w:ascii="Garamond" w:hAnsi="Garamond"/>
            <w:sz w:val="22"/>
            <w:szCs w:val="22"/>
          </w:rPr>
          <w:t xml:space="preserve">Center for </w:t>
        </w:r>
        <w:r w:rsidRPr="00D34107">
          <w:rPr>
            <w:rStyle w:val="Hyperlink"/>
            <w:rFonts w:ascii="Garamond" w:hAnsi="Garamond"/>
            <w:sz w:val="22"/>
            <w:szCs w:val="22"/>
          </w:rPr>
          <w:t xml:space="preserve">Native American and Indigenous </w:t>
        </w:r>
        <w:r w:rsidR="00D34107" w:rsidRPr="00D34107">
          <w:rPr>
            <w:rStyle w:val="Hyperlink"/>
            <w:rFonts w:ascii="Garamond" w:hAnsi="Garamond"/>
            <w:sz w:val="22"/>
            <w:szCs w:val="22"/>
          </w:rPr>
          <w:t>Research</w:t>
        </w:r>
      </w:hyperlink>
      <w:r w:rsidRPr="00DE3FFC">
        <w:rPr>
          <w:rFonts w:ascii="Garamond" w:hAnsi="Garamond"/>
          <w:sz w:val="22"/>
          <w:szCs w:val="22"/>
        </w:rPr>
        <w:t xml:space="preserve"> and realize the objectives of the Office of Institutional Diversity and Inclusion by including substantial course content on African</w:t>
      </w:r>
      <w:r w:rsidR="000B00F4">
        <w:rPr>
          <w:rFonts w:ascii="Garamond" w:hAnsi="Garamond"/>
          <w:sz w:val="22"/>
          <w:szCs w:val="22"/>
        </w:rPr>
        <w:t xml:space="preserve"> </w:t>
      </w:r>
      <w:r w:rsidRPr="00DE3FFC">
        <w:rPr>
          <w:rFonts w:ascii="Garamond" w:hAnsi="Garamond"/>
          <w:sz w:val="22"/>
          <w:szCs w:val="22"/>
        </w:rPr>
        <w:t>American, Native American, and Jewish American political</w:t>
      </w:r>
      <w:r w:rsidR="00BF00DF">
        <w:rPr>
          <w:rFonts w:ascii="Garamond" w:hAnsi="Garamond"/>
          <w:sz w:val="22"/>
          <w:szCs w:val="22"/>
        </w:rPr>
        <w:t>/</w:t>
      </w:r>
      <w:r w:rsidRPr="00DE3FFC">
        <w:rPr>
          <w:rFonts w:ascii="Garamond" w:hAnsi="Garamond"/>
          <w:sz w:val="22"/>
          <w:szCs w:val="22"/>
        </w:rPr>
        <w:t xml:space="preserve">religious history and experience. The course traverses disciplinary, geographic, and secular-religious boundaries, drawing on readings from politics, socio-legal studies, religious studies, indigenous studies, anthropology, history, and popular culture. Students will also consider their own experiences of living with religious diversity as we explore strategies to think </w:t>
      </w:r>
      <w:r w:rsidR="00D34107">
        <w:rPr>
          <w:rFonts w:ascii="Garamond" w:hAnsi="Garamond"/>
          <w:sz w:val="22"/>
          <w:szCs w:val="22"/>
        </w:rPr>
        <w:t xml:space="preserve">religion </w:t>
      </w:r>
      <w:r w:rsidRPr="00DE3FFC">
        <w:rPr>
          <w:rFonts w:ascii="Garamond" w:hAnsi="Garamond"/>
          <w:sz w:val="22"/>
          <w:szCs w:val="22"/>
        </w:rPr>
        <w:t xml:space="preserve">anew in the contemporary world. </w:t>
      </w:r>
    </w:p>
    <w:p w14:paraId="6130BEB7" w14:textId="77777777" w:rsidR="00DE3FFC" w:rsidRPr="00DE3FFC" w:rsidRDefault="00DE3FFC" w:rsidP="00DE3FFC">
      <w:pPr>
        <w:rPr>
          <w:rFonts w:ascii="Garamond" w:hAnsi="Garamond"/>
          <w:sz w:val="22"/>
          <w:szCs w:val="22"/>
        </w:rPr>
      </w:pPr>
    </w:p>
    <w:p w14:paraId="26116499" w14:textId="0C6CB145" w:rsidR="00DE3FFC" w:rsidRDefault="00DE3FFC" w:rsidP="00DE3FFC">
      <w:pPr>
        <w:rPr>
          <w:rFonts w:ascii="Garamond" w:hAnsi="Garamond"/>
          <w:sz w:val="22"/>
          <w:szCs w:val="22"/>
        </w:rPr>
      </w:pPr>
      <w:r w:rsidRPr="00DE3FFC">
        <w:rPr>
          <w:rFonts w:ascii="Garamond" w:hAnsi="Garamond"/>
          <w:sz w:val="22"/>
          <w:szCs w:val="22"/>
        </w:rPr>
        <w:t>The teaching modules used in this course were developed under the auspices of two research projects supported by the </w:t>
      </w:r>
      <w:hyperlink r:id="rId13" w:history="1">
        <w:r w:rsidRPr="00DE3FFC">
          <w:rPr>
            <w:rStyle w:val="Hyperlink"/>
            <w:rFonts w:ascii="Garamond" w:hAnsi="Garamond"/>
            <w:sz w:val="22"/>
            <w:szCs w:val="22"/>
          </w:rPr>
          <w:t xml:space="preserve">Henry R. </w:t>
        </w:r>
        <w:proofErr w:type="spellStart"/>
        <w:r w:rsidRPr="00DE3FFC">
          <w:rPr>
            <w:rStyle w:val="Hyperlink"/>
            <w:rFonts w:ascii="Garamond" w:hAnsi="Garamond"/>
            <w:sz w:val="22"/>
            <w:szCs w:val="22"/>
          </w:rPr>
          <w:t>Luce</w:t>
        </w:r>
        <w:proofErr w:type="spellEnd"/>
        <w:r w:rsidRPr="00DE3FFC">
          <w:rPr>
            <w:rStyle w:val="Hyperlink"/>
            <w:rFonts w:ascii="Garamond" w:hAnsi="Garamond"/>
            <w:sz w:val="22"/>
            <w:szCs w:val="22"/>
          </w:rPr>
          <w:t xml:space="preserve"> Initiative on Religion and International Affairs</w:t>
        </w:r>
      </w:hyperlink>
      <w:r w:rsidR="00145271">
        <w:rPr>
          <w:rFonts w:ascii="Garamond" w:hAnsi="Garamond"/>
          <w:sz w:val="22"/>
          <w:szCs w:val="22"/>
        </w:rPr>
        <w:t xml:space="preserve"> </w:t>
      </w:r>
      <w:r w:rsidRPr="00DE3FFC">
        <w:rPr>
          <w:rFonts w:ascii="Garamond" w:hAnsi="Garamond"/>
          <w:sz w:val="22"/>
          <w:szCs w:val="22"/>
        </w:rPr>
        <w:t>and with the support of a Provost’s Faculty Grant for Innovation in Diversity and Equity.</w:t>
      </w:r>
    </w:p>
    <w:p w14:paraId="7AFBFD63" w14:textId="77777777" w:rsidR="00DB3F36" w:rsidRPr="00DB2D4F" w:rsidRDefault="00DB3F36" w:rsidP="009F5812">
      <w:pPr>
        <w:rPr>
          <w:rFonts w:ascii="Garamond" w:hAnsi="Garamond"/>
          <w:sz w:val="22"/>
          <w:szCs w:val="22"/>
        </w:rPr>
      </w:pPr>
    </w:p>
    <w:p w14:paraId="11643D76" w14:textId="6FE70158" w:rsidR="00A31BFC" w:rsidRPr="00AE222F" w:rsidRDefault="003F7030" w:rsidP="009F5812">
      <w:pPr>
        <w:rPr>
          <w:rFonts w:ascii="Garamond" w:hAnsi="Garamond"/>
          <w:b/>
          <w:sz w:val="22"/>
          <w:szCs w:val="22"/>
        </w:rPr>
      </w:pPr>
      <w:r w:rsidRPr="00DB2D4F">
        <w:rPr>
          <w:rFonts w:ascii="Garamond" w:hAnsi="Garamond"/>
          <w:b/>
          <w:sz w:val="22"/>
          <w:szCs w:val="22"/>
        </w:rPr>
        <w:t>Learning O</w:t>
      </w:r>
      <w:r w:rsidR="009F5812" w:rsidRPr="00DB2D4F">
        <w:rPr>
          <w:rFonts w:ascii="Garamond" w:hAnsi="Garamond"/>
          <w:b/>
          <w:sz w:val="22"/>
          <w:szCs w:val="22"/>
        </w:rPr>
        <w:t>bjectives</w:t>
      </w:r>
      <w:r w:rsidR="00AE222F">
        <w:rPr>
          <w:rFonts w:ascii="Garamond" w:hAnsi="Garamond"/>
          <w:b/>
          <w:sz w:val="22"/>
          <w:szCs w:val="22"/>
        </w:rPr>
        <w:t xml:space="preserve">: </w:t>
      </w:r>
      <w:r w:rsidR="009F5812" w:rsidRPr="00DB2D4F">
        <w:rPr>
          <w:rFonts w:ascii="Garamond" w:hAnsi="Garamond"/>
          <w:sz w:val="22"/>
          <w:szCs w:val="22"/>
        </w:rPr>
        <w:t>Through taking this course, students will:</w:t>
      </w:r>
    </w:p>
    <w:p w14:paraId="06BCCE88" w14:textId="691C6C91" w:rsidR="00AE4487" w:rsidRPr="00DB2D4F" w:rsidRDefault="009F5812" w:rsidP="00E07FBF">
      <w:pPr>
        <w:numPr>
          <w:ilvl w:val="0"/>
          <w:numId w:val="14"/>
        </w:numPr>
        <w:rPr>
          <w:rFonts w:ascii="Garamond" w:hAnsi="Garamond"/>
          <w:sz w:val="22"/>
          <w:szCs w:val="22"/>
        </w:rPr>
      </w:pPr>
      <w:r w:rsidRPr="00DB2D4F">
        <w:rPr>
          <w:rFonts w:ascii="Garamond" w:hAnsi="Garamond"/>
          <w:sz w:val="22"/>
          <w:szCs w:val="22"/>
        </w:rPr>
        <w:t>Engage w</w:t>
      </w:r>
      <w:r w:rsidR="00365619">
        <w:rPr>
          <w:rFonts w:ascii="Garamond" w:hAnsi="Garamond"/>
          <w:sz w:val="22"/>
          <w:szCs w:val="22"/>
        </w:rPr>
        <w:t>ith literature, research, and</w:t>
      </w:r>
      <w:r w:rsidRPr="00DB2D4F">
        <w:rPr>
          <w:rFonts w:ascii="Garamond" w:hAnsi="Garamond"/>
          <w:sz w:val="22"/>
          <w:szCs w:val="22"/>
        </w:rPr>
        <w:t xml:space="preserve"> theories related to social</w:t>
      </w:r>
      <w:r w:rsidR="003F4B6C" w:rsidRPr="00DB2D4F">
        <w:rPr>
          <w:rFonts w:ascii="Garamond" w:hAnsi="Garamond"/>
          <w:sz w:val="22"/>
          <w:szCs w:val="22"/>
        </w:rPr>
        <w:t xml:space="preserve"> and religious</w:t>
      </w:r>
      <w:r w:rsidRPr="00DB2D4F">
        <w:rPr>
          <w:rFonts w:ascii="Garamond" w:hAnsi="Garamond"/>
          <w:sz w:val="22"/>
          <w:szCs w:val="22"/>
        </w:rPr>
        <w:t xml:space="preserve"> </w:t>
      </w:r>
      <w:r w:rsidR="000451DF">
        <w:rPr>
          <w:rFonts w:ascii="Garamond" w:hAnsi="Garamond"/>
          <w:sz w:val="22"/>
          <w:szCs w:val="22"/>
        </w:rPr>
        <w:t>diversity</w:t>
      </w:r>
      <w:r w:rsidRPr="00DB2D4F">
        <w:rPr>
          <w:rFonts w:ascii="Garamond" w:hAnsi="Garamond"/>
          <w:sz w:val="22"/>
          <w:szCs w:val="22"/>
        </w:rPr>
        <w:t xml:space="preserve">, </w:t>
      </w:r>
      <w:r w:rsidR="008F4258" w:rsidRPr="00DB2D4F">
        <w:rPr>
          <w:rFonts w:ascii="Garamond" w:hAnsi="Garamond"/>
          <w:sz w:val="22"/>
          <w:szCs w:val="22"/>
        </w:rPr>
        <w:t>situating</w:t>
      </w:r>
      <w:r w:rsidRPr="00DB2D4F">
        <w:rPr>
          <w:rFonts w:ascii="Garamond" w:hAnsi="Garamond"/>
          <w:sz w:val="22"/>
          <w:szCs w:val="22"/>
        </w:rPr>
        <w:t xml:space="preserve"> the</w:t>
      </w:r>
      <w:r w:rsidR="008F4258" w:rsidRPr="00DB2D4F">
        <w:rPr>
          <w:rFonts w:ascii="Garamond" w:hAnsi="Garamond"/>
          <w:sz w:val="22"/>
          <w:szCs w:val="22"/>
        </w:rPr>
        <w:t xml:space="preserve"> America</w:t>
      </w:r>
      <w:r w:rsidR="009B38E9" w:rsidRPr="00DB2D4F">
        <w:rPr>
          <w:rFonts w:ascii="Garamond" w:hAnsi="Garamond"/>
          <w:sz w:val="22"/>
          <w:szCs w:val="22"/>
        </w:rPr>
        <w:t xml:space="preserve">n experience in </w:t>
      </w:r>
      <w:r w:rsidR="00AE4487" w:rsidRPr="00DB2D4F">
        <w:rPr>
          <w:rFonts w:ascii="Garamond" w:hAnsi="Garamond"/>
          <w:sz w:val="22"/>
          <w:szCs w:val="22"/>
        </w:rPr>
        <w:t xml:space="preserve">global and </w:t>
      </w:r>
      <w:r w:rsidR="009B38E9" w:rsidRPr="00DB2D4F">
        <w:rPr>
          <w:rFonts w:ascii="Garamond" w:hAnsi="Garamond"/>
          <w:sz w:val="22"/>
          <w:szCs w:val="22"/>
        </w:rPr>
        <w:t xml:space="preserve">comparative </w:t>
      </w:r>
      <w:r w:rsidR="008F4258" w:rsidRPr="00DB2D4F">
        <w:rPr>
          <w:rFonts w:ascii="Garamond" w:hAnsi="Garamond"/>
          <w:sz w:val="22"/>
          <w:szCs w:val="22"/>
        </w:rPr>
        <w:t>perspective</w:t>
      </w:r>
      <w:r w:rsidRPr="00DB2D4F">
        <w:rPr>
          <w:rFonts w:ascii="Garamond" w:hAnsi="Garamond"/>
          <w:sz w:val="22"/>
          <w:szCs w:val="22"/>
        </w:rPr>
        <w:t xml:space="preserve"> </w:t>
      </w:r>
    </w:p>
    <w:p w14:paraId="3DD544EA" w14:textId="3DE7C8BF" w:rsidR="00AE4487" w:rsidRPr="00DB2D4F" w:rsidRDefault="000451DF" w:rsidP="00AE4487">
      <w:pPr>
        <w:numPr>
          <w:ilvl w:val="0"/>
          <w:numId w:val="14"/>
        </w:numPr>
        <w:rPr>
          <w:rFonts w:ascii="Garamond" w:hAnsi="Garamond"/>
          <w:sz w:val="22"/>
          <w:szCs w:val="22"/>
        </w:rPr>
      </w:pPr>
      <w:r>
        <w:rPr>
          <w:rFonts w:ascii="Garamond" w:hAnsi="Garamond"/>
          <w:sz w:val="22"/>
          <w:szCs w:val="22"/>
        </w:rPr>
        <w:t>U</w:t>
      </w:r>
      <w:r w:rsidR="009F5812" w:rsidRPr="00DB2D4F">
        <w:rPr>
          <w:rFonts w:ascii="Garamond" w:hAnsi="Garamond"/>
          <w:sz w:val="22"/>
          <w:szCs w:val="22"/>
        </w:rPr>
        <w:t>nderstand the impact that</w:t>
      </w:r>
      <w:r w:rsidR="00AE4487" w:rsidRPr="00DB2D4F">
        <w:rPr>
          <w:rFonts w:ascii="Garamond" w:hAnsi="Garamond"/>
          <w:sz w:val="22"/>
          <w:szCs w:val="22"/>
        </w:rPr>
        <w:t xml:space="preserve"> histories, institutions, and</w:t>
      </w:r>
      <w:r w:rsidR="009F5812" w:rsidRPr="00DB2D4F">
        <w:rPr>
          <w:rFonts w:ascii="Garamond" w:hAnsi="Garamond"/>
          <w:sz w:val="22"/>
          <w:szCs w:val="22"/>
        </w:rPr>
        <w:t xml:space="preserve"> social struc</w:t>
      </w:r>
      <w:r w:rsidR="0014616F" w:rsidRPr="00DB2D4F">
        <w:rPr>
          <w:rFonts w:ascii="Garamond" w:hAnsi="Garamond"/>
          <w:sz w:val="22"/>
          <w:szCs w:val="22"/>
        </w:rPr>
        <w:t>tures have on local issues and</w:t>
      </w:r>
      <w:r w:rsidR="009F5812" w:rsidRPr="00DB2D4F">
        <w:rPr>
          <w:rFonts w:ascii="Garamond" w:hAnsi="Garamond"/>
          <w:sz w:val="22"/>
          <w:szCs w:val="22"/>
        </w:rPr>
        <w:t xml:space="preserve"> individual experiences and </w:t>
      </w:r>
      <w:r w:rsidR="00753B9A" w:rsidRPr="00DB2D4F">
        <w:rPr>
          <w:rFonts w:ascii="Garamond" w:hAnsi="Garamond"/>
          <w:sz w:val="22"/>
          <w:szCs w:val="22"/>
        </w:rPr>
        <w:t>identities, including their own</w:t>
      </w:r>
      <w:r w:rsidR="009F5812" w:rsidRPr="00DB2D4F">
        <w:rPr>
          <w:rFonts w:ascii="Garamond" w:hAnsi="Garamond"/>
          <w:sz w:val="22"/>
          <w:szCs w:val="22"/>
        </w:rPr>
        <w:t xml:space="preserve">  </w:t>
      </w:r>
    </w:p>
    <w:p w14:paraId="39C19A80" w14:textId="4546021F" w:rsidR="00285C99" w:rsidRPr="00DB2D4F" w:rsidRDefault="00774D45" w:rsidP="009F5812">
      <w:pPr>
        <w:numPr>
          <w:ilvl w:val="0"/>
          <w:numId w:val="14"/>
        </w:numPr>
        <w:rPr>
          <w:rFonts w:ascii="Garamond" w:hAnsi="Garamond"/>
          <w:sz w:val="22"/>
          <w:szCs w:val="22"/>
        </w:rPr>
      </w:pPr>
      <w:r>
        <w:rPr>
          <w:rFonts w:ascii="Garamond" w:hAnsi="Garamond"/>
          <w:sz w:val="22"/>
          <w:szCs w:val="22"/>
        </w:rPr>
        <w:t>Develop</w:t>
      </w:r>
      <w:r w:rsidR="009F5812" w:rsidRPr="00DB2D4F">
        <w:rPr>
          <w:rFonts w:ascii="Garamond" w:hAnsi="Garamond"/>
          <w:sz w:val="22"/>
          <w:szCs w:val="22"/>
        </w:rPr>
        <w:t xml:space="preserve"> </w:t>
      </w:r>
      <w:r w:rsidR="00753B9A" w:rsidRPr="00DB2D4F">
        <w:rPr>
          <w:rFonts w:ascii="Garamond" w:hAnsi="Garamond"/>
          <w:sz w:val="22"/>
          <w:szCs w:val="22"/>
        </w:rPr>
        <w:t>an</w:t>
      </w:r>
      <w:r w:rsidR="009F5812" w:rsidRPr="00DB2D4F">
        <w:rPr>
          <w:rFonts w:ascii="Garamond" w:hAnsi="Garamond"/>
          <w:sz w:val="22"/>
          <w:szCs w:val="22"/>
        </w:rPr>
        <w:t xml:space="preserve"> ability to think </w:t>
      </w:r>
      <w:r w:rsidR="00753B9A" w:rsidRPr="00DB2D4F">
        <w:rPr>
          <w:rFonts w:ascii="Garamond" w:hAnsi="Garamond"/>
          <w:sz w:val="22"/>
          <w:szCs w:val="22"/>
        </w:rPr>
        <w:t xml:space="preserve">and write </w:t>
      </w:r>
      <w:r w:rsidR="009F5812" w:rsidRPr="00DB2D4F">
        <w:rPr>
          <w:rFonts w:ascii="Garamond" w:hAnsi="Garamond"/>
          <w:sz w:val="22"/>
          <w:szCs w:val="22"/>
        </w:rPr>
        <w:t xml:space="preserve">critically about political, </w:t>
      </w:r>
      <w:r w:rsidR="003B633A">
        <w:rPr>
          <w:rFonts w:ascii="Garamond" w:hAnsi="Garamond"/>
          <w:sz w:val="22"/>
          <w:szCs w:val="22"/>
        </w:rPr>
        <w:t xml:space="preserve">religious, </w:t>
      </w:r>
      <w:r w:rsidR="00AE4487" w:rsidRPr="00DB2D4F">
        <w:rPr>
          <w:rFonts w:ascii="Garamond" w:hAnsi="Garamond"/>
          <w:sz w:val="22"/>
          <w:szCs w:val="22"/>
        </w:rPr>
        <w:t>economic, and</w:t>
      </w:r>
      <w:r w:rsidR="009F5812" w:rsidRPr="00DB2D4F">
        <w:rPr>
          <w:rFonts w:ascii="Garamond" w:hAnsi="Garamond"/>
          <w:sz w:val="22"/>
          <w:szCs w:val="22"/>
        </w:rPr>
        <w:t xml:space="preserve"> cultural issues related to social i</w:t>
      </w:r>
      <w:r w:rsidR="00753B9A" w:rsidRPr="00DB2D4F">
        <w:rPr>
          <w:rFonts w:ascii="Garamond" w:hAnsi="Garamond"/>
          <w:sz w:val="22"/>
          <w:szCs w:val="22"/>
        </w:rPr>
        <w:t>nequalities and diversities</w:t>
      </w:r>
    </w:p>
    <w:p w14:paraId="007FBF54" w14:textId="3616BD65" w:rsidR="00533167" w:rsidRPr="00DB2D4F" w:rsidRDefault="00533167" w:rsidP="00533167">
      <w:pPr>
        <w:numPr>
          <w:ilvl w:val="0"/>
          <w:numId w:val="14"/>
        </w:numPr>
        <w:rPr>
          <w:rFonts w:ascii="Garamond" w:hAnsi="Garamond"/>
          <w:iCs/>
          <w:sz w:val="22"/>
          <w:szCs w:val="22"/>
        </w:rPr>
      </w:pPr>
      <w:r w:rsidRPr="00DB2D4F">
        <w:rPr>
          <w:rFonts w:ascii="Garamond" w:hAnsi="Garamond"/>
          <w:iCs/>
          <w:sz w:val="22"/>
          <w:szCs w:val="22"/>
        </w:rPr>
        <w:t xml:space="preserve">Demonstrate an ability to communicate effectively with student colleagues who may have </w:t>
      </w:r>
      <w:r w:rsidR="000451DF">
        <w:rPr>
          <w:rFonts w:ascii="Garamond" w:hAnsi="Garamond"/>
          <w:iCs/>
          <w:sz w:val="22"/>
          <w:szCs w:val="22"/>
        </w:rPr>
        <w:t xml:space="preserve">different religious, economic and </w:t>
      </w:r>
      <w:r w:rsidRPr="00DB2D4F">
        <w:rPr>
          <w:rFonts w:ascii="Garamond" w:hAnsi="Garamond"/>
          <w:iCs/>
          <w:sz w:val="22"/>
          <w:szCs w:val="22"/>
        </w:rPr>
        <w:t>political backgrounds and experiences</w:t>
      </w:r>
    </w:p>
    <w:p w14:paraId="53510401" w14:textId="77777777" w:rsidR="009033CA" w:rsidRPr="00DB2D4F" w:rsidRDefault="009033CA" w:rsidP="009F5812">
      <w:pPr>
        <w:rPr>
          <w:rFonts w:ascii="Garamond" w:hAnsi="Garamond"/>
          <w:b/>
          <w:sz w:val="22"/>
          <w:szCs w:val="22"/>
        </w:rPr>
      </w:pPr>
    </w:p>
    <w:p w14:paraId="08F72A45" w14:textId="77777777" w:rsidR="004C2C3A" w:rsidRPr="004C2C3A" w:rsidRDefault="004C2C3A" w:rsidP="004C2C3A">
      <w:pPr>
        <w:rPr>
          <w:rFonts w:ascii="Garamond" w:hAnsi="Garamond"/>
          <w:sz w:val="22"/>
          <w:szCs w:val="22"/>
        </w:rPr>
      </w:pPr>
      <w:r w:rsidRPr="004C2C3A">
        <w:rPr>
          <w:rFonts w:ascii="Garamond" w:hAnsi="Garamond"/>
          <w:b/>
          <w:bCs/>
          <w:sz w:val="22"/>
          <w:szCs w:val="22"/>
        </w:rPr>
        <w:t xml:space="preserve">Inclusive Classroom: </w:t>
      </w:r>
      <w:r w:rsidRPr="004C2C3A">
        <w:rPr>
          <w:rFonts w:ascii="Garamond" w:hAnsi="Garamond"/>
          <w:sz w:val="22"/>
          <w:szCs w:val="22"/>
        </w:rPr>
        <w:t xml:space="preserve">One of my priorities is to create a learning environment that is welcoming to all students. If you have special circumstances that impact your life as a student (i.e. child or elder care duties, financial or other personal concerns), please inform me as early as possible so that we can work together to ensure your success in this class. </w:t>
      </w:r>
    </w:p>
    <w:p w14:paraId="332E0EB6" w14:textId="77777777" w:rsidR="004C2C3A" w:rsidRDefault="004C2C3A" w:rsidP="009F5812">
      <w:pPr>
        <w:rPr>
          <w:rFonts w:ascii="Garamond" w:hAnsi="Garamond"/>
          <w:b/>
          <w:sz w:val="22"/>
          <w:szCs w:val="22"/>
        </w:rPr>
      </w:pPr>
    </w:p>
    <w:p w14:paraId="149FB215" w14:textId="6B417E25" w:rsidR="00E40F97" w:rsidRPr="00AE222F" w:rsidRDefault="003F7030" w:rsidP="009F5812">
      <w:pPr>
        <w:rPr>
          <w:rFonts w:ascii="Garamond" w:hAnsi="Garamond"/>
          <w:b/>
          <w:sz w:val="22"/>
          <w:szCs w:val="22"/>
        </w:rPr>
      </w:pPr>
      <w:r w:rsidRPr="00DB2D4F">
        <w:rPr>
          <w:rFonts w:ascii="Garamond" w:hAnsi="Garamond"/>
          <w:b/>
          <w:sz w:val="22"/>
          <w:szCs w:val="22"/>
        </w:rPr>
        <w:t>Course R</w:t>
      </w:r>
      <w:r w:rsidR="00E40F97" w:rsidRPr="00DB2D4F">
        <w:rPr>
          <w:rFonts w:ascii="Garamond" w:hAnsi="Garamond"/>
          <w:b/>
          <w:sz w:val="22"/>
          <w:szCs w:val="22"/>
        </w:rPr>
        <w:t>equirements</w:t>
      </w:r>
      <w:r w:rsidR="00AE222F">
        <w:rPr>
          <w:rFonts w:ascii="Garamond" w:hAnsi="Garamond"/>
          <w:b/>
          <w:sz w:val="22"/>
          <w:szCs w:val="22"/>
        </w:rPr>
        <w:t xml:space="preserve">: </w:t>
      </w:r>
      <w:r w:rsidR="00904DB4">
        <w:rPr>
          <w:rFonts w:ascii="Garamond" w:hAnsi="Garamond"/>
          <w:sz w:val="22"/>
          <w:szCs w:val="22"/>
        </w:rPr>
        <w:t>You</w:t>
      </w:r>
      <w:r w:rsidR="00E40F97" w:rsidRPr="00DB2D4F">
        <w:rPr>
          <w:rFonts w:ascii="Garamond" w:hAnsi="Garamond"/>
          <w:sz w:val="22"/>
          <w:szCs w:val="22"/>
        </w:rPr>
        <w:t xml:space="preserve"> are expected t</w:t>
      </w:r>
      <w:r w:rsidR="004B3E12" w:rsidRPr="00DB2D4F">
        <w:rPr>
          <w:rFonts w:ascii="Garamond" w:hAnsi="Garamond"/>
          <w:sz w:val="22"/>
          <w:szCs w:val="22"/>
        </w:rPr>
        <w:t>o come to class prepared for active participation</w:t>
      </w:r>
      <w:r w:rsidR="00CF05F8" w:rsidRPr="00DB2D4F">
        <w:rPr>
          <w:rFonts w:ascii="Garamond" w:hAnsi="Garamond"/>
          <w:sz w:val="22"/>
          <w:szCs w:val="22"/>
        </w:rPr>
        <w:t xml:space="preserve">. </w:t>
      </w:r>
      <w:r w:rsidR="006A4165" w:rsidRPr="00DB2D4F">
        <w:rPr>
          <w:rFonts w:ascii="Garamond" w:hAnsi="Garamond"/>
          <w:sz w:val="22"/>
          <w:szCs w:val="22"/>
        </w:rPr>
        <w:t>T</w:t>
      </w:r>
      <w:r w:rsidR="00E40F97" w:rsidRPr="00DB2D4F">
        <w:rPr>
          <w:rFonts w:ascii="Garamond" w:hAnsi="Garamond"/>
          <w:sz w:val="22"/>
          <w:szCs w:val="22"/>
        </w:rPr>
        <w:t xml:space="preserve">ake notes on the readings, bring them to class and use them to participate in discussion. Attendance and participation are crucial components of </w:t>
      </w:r>
      <w:r w:rsidR="00904DB4">
        <w:rPr>
          <w:rFonts w:ascii="Garamond" w:hAnsi="Garamond"/>
          <w:sz w:val="22"/>
          <w:szCs w:val="22"/>
        </w:rPr>
        <w:t xml:space="preserve">your </w:t>
      </w:r>
      <w:r w:rsidR="00E40F97" w:rsidRPr="00DB2D4F">
        <w:rPr>
          <w:rFonts w:ascii="Garamond" w:hAnsi="Garamond"/>
          <w:sz w:val="22"/>
          <w:szCs w:val="22"/>
        </w:rPr>
        <w:t xml:space="preserve">grade. </w:t>
      </w:r>
      <w:r w:rsidR="00904DB4">
        <w:rPr>
          <w:rFonts w:ascii="Garamond" w:hAnsi="Garamond"/>
          <w:sz w:val="22"/>
          <w:szCs w:val="22"/>
        </w:rPr>
        <w:t>You</w:t>
      </w:r>
      <w:r w:rsidR="00E40F97" w:rsidRPr="00DB2D4F">
        <w:rPr>
          <w:rFonts w:ascii="Garamond" w:hAnsi="Garamond"/>
          <w:sz w:val="22"/>
          <w:szCs w:val="22"/>
        </w:rPr>
        <w:t xml:space="preserve"> will develop a final paper, </w:t>
      </w:r>
      <w:r w:rsidR="00C9778C">
        <w:rPr>
          <w:rFonts w:ascii="Garamond" w:hAnsi="Garamond"/>
          <w:sz w:val="22"/>
          <w:szCs w:val="22"/>
        </w:rPr>
        <w:t>with the topic provided by</w:t>
      </w:r>
      <w:r w:rsidR="00E40F97" w:rsidRPr="00DB2D4F">
        <w:rPr>
          <w:rFonts w:ascii="Garamond" w:hAnsi="Garamond"/>
          <w:sz w:val="22"/>
          <w:szCs w:val="22"/>
        </w:rPr>
        <w:t xml:space="preserve"> the </w:t>
      </w:r>
      <w:r w:rsidR="00834928" w:rsidRPr="00DB2D4F">
        <w:rPr>
          <w:rFonts w:ascii="Garamond" w:hAnsi="Garamond"/>
          <w:sz w:val="22"/>
          <w:szCs w:val="22"/>
        </w:rPr>
        <w:t>instructor</w:t>
      </w:r>
      <w:r w:rsidR="00E40F97" w:rsidRPr="00DB2D4F">
        <w:rPr>
          <w:rFonts w:ascii="Garamond" w:hAnsi="Garamond"/>
          <w:sz w:val="22"/>
          <w:szCs w:val="22"/>
        </w:rPr>
        <w:t xml:space="preserve">, to be submitted at the end of the </w:t>
      </w:r>
      <w:r w:rsidR="004B3E12" w:rsidRPr="00DB2D4F">
        <w:rPr>
          <w:rFonts w:ascii="Garamond" w:hAnsi="Garamond"/>
          <w:sz w:val="22"/>
          <w:szCs w:val="22"/>
        </w:rPr>
        <w:t>quarter</w:t>
      </w:r>
      <w:r w:rsidR="00E40F97" w:rsidRPr="00DB2D4F">
        <w:rPr>
          <w:rFonts w:ascii="Garamond" w:hAnsi="Garamond"/>
          <w:sz w:val="22"/>
          <w:szCs w:val="22"/>
        </w:rPr>
        <w:t xml:space="preserve">. </w:t>
      </w:r>
    </w:p>
    <w:p w14:paraId="4D7F8175" w14:textId="77777777" w:rsidR="00E40F97" w:rsidRPr="00DB2D4F" w:rsidRDefault="00E40F97" w:rsidP="009F5812">
      <w:pPr>
        <w:rPr>
          <w:rFonts w:ascii="Garamond" w:hAnsi="Garamond"/>
          <w:sz w:val="22"/>
          <w:szCs w:val="22"/>
        </w:rPr>
      </w:pPr>
    </w:p>
    <w:p w14:paraId="30D5527B" w14:textId="3E24FA2B" w:rsidR="00E40F97" w:rsidRPr="00AE222F" w:rsidRDefault="003F7030" w:rsidP="009F5812">
      <w:pPr>
        <w:rPr>
          <w:rFonts w:ascii="Garamond" w:hAnsi="Garamond"/>
          <w:b/>
          <w:sz w:val="22"/>
          <w:szCs w:val="22"/>
        </w:rPr>
      </w:pPr>
      <w:r w:rsidRPr="00DB2D4F">
        <w:rPr>
          <w:rFonts w:ascii="Garamond" w:hAnsi="Garamond"/>
          <w:b/>
          <w:sz w:val="22"/>
          <w:szCs w:val="22"/>
        </w:rPr>
        <w:t>Written A</w:t>
      </w:r>
      <w:r w:rsidR="00E40F97" w:rsidRPr="00DB2D4F">
        <w:rPr>
          <w:rFonts w:ascii="Garamond" w:hAnsi="Garamond"/>
          <w:b/>
          <w:sz w:val="22"/>
          <w:szCs w:val="22"/>
        </w:rPr>
        <w:t>ssignments</w:t>
      </w:r>
      <w:r w:rsidR="00AE222F">
        <w:rPr>
          <w:rFonts w:ascii="Garamond" w:hAnsi="Garamond"/>
          <w:b/>
          <w:sz w:val="22"/>
          <w:szCs w:val="22"/>
        </w:rPr>
        <w:t xml:space="preserve">: </w:t>
      </w:r>
      <w:r w:rsidR="00E40F97" w:rsidRPr="00DB2D4F">
        <w:rPr>
          <w:rFonts w:ascii="Garamond" w:hAnsi="Garamond"/>
          <w:sz w:val="22"/>
          <w:szCs w:val="22"/>
        </w:rPr>
        <w:t xml:space="preserve">There will be </w:t>
      </w:r>
      <w:r w:rsidR="0037435D" w:rsidRPr="00DB2D4F">
        <w:rPr>
          <w:rFonts w:ascii="Garamond" w:hAnsi="Garamond"/>
          <w:sz w:val="22"/>
          <w:szCs w:val="22"/>
        </w:rPr>
        <w:t>three</w:t>
      </w:r>
      <w:r w:rsidR="00E40F97" w:rsidRPr="00DB2D4F">
        <w:rPr>
          <w:rFonts w:ascii="Garamond" w:hAnsi="Garamond"/>
          <w:sz w:val="22"/>
          <w:szCs w:val="22"/>
        </w:rPr>
        <w:t xml:space="preserve"> written assignments over the course of the quarter: </w:t>
      </w:r>
      <w:r w:rsidR="00877649" w:rsidRPr="00DB2D4F">
        <w:rPr>
          <w:rFonts w:ascii="Garamond" w:hAnsi="Garamond"/>
          <w:sz w:val="22"/>
          <w:szCs w:val="22"/>
        </w:rPr>
        <w:t xml:space="preserve">two </w:t>
      </w:r>
      <w:r w:rsidR="00031D71" w:rsidRPr="00DB2D4F">
        <w:rPr>
          <w:rFonts w:ascii="Garamond" w:hAnsi="Garamond"/>
          <w:sz w:val="22"/>
          <w:szCs w:val="22"/>
        </w:rPr>
        <w:t>3-page</w:t>
      </w:r>
      <w:r w:rsidR="0037435D" w:rsidRPr="00DB2D4F">
        <w:rPr>
          <w:rFonts w:ascii="Garamond" w:hAnsi="Garamond"/>
          <w:sz w:val="22"/>
          <w:szCs w:val="22"/>
        </w:rPr>
        <w:t xml:space="preserve"> response papers</w:t>
      </w:r>
      <w:r w:rsidR="003976DD" w:rsidRPr="00DB2D4F">
        <w:rPr>
          <w:rFonts w:ascii="Garamond" w:hAnsi="Garamond"/>
          <w:sz w:val="22"/>
          <w:szCs w:val="22"/>
        </w:rPr>
        <w:t xml:space="preserve"> and one </w:t>
      </w:r>
      <w:proofErr w:type="gramStart"/>
      <w:r w:rsidR="0014616F" w:rsidRPr="00DB2D4F">
        <w:rPr>
          <w:rFonts w:ascii="Garamond" w:hAnsi="Garamond"/>
          <w:sz w:val="22"/>
          <w:szCs w:val="22"/>
        </w:rPr>
        <w:t>5-7</w:t>
      </w:r>
      <w:r w:rsidR="00A31BFC">
        <w:rPr>
          <w:rFonts w:ascii="Garamond" w:hAnsi="Garamond"/>
          <w:sz w:val="22"/>
          <w:szCs w:val="22"/>
        </w:rPr>
        <w:t xml:space="preserve"> </w:t>
      </w:r>
      <w:r w:rsidR="00E40F97" w:rsidRPr="00DB2D4F">
        <w:rPr>
          <w:rFonts w:ascii="Garamond" w:hAnsi="Garamond"/>
          <w:sz w:val="22"/>
          <w:szCs w:val="22"/>
        </w:rPr>
        <w:t>p</w:t>
      </w:r>
      <w:r w:rsidR="00145271">
        <w:rPr>
          <w:rFonts w:ascii="Garamond" w:hAnsi="Garamond"/>
          <w:sz w:val="22"/>
          <w:szCs w:val="22"/>
        </w:rPr>
        <w:t>age</w:t>
      </w:r>
      <w:proofErr w:type="gramEnd"/>
      <w:r w:rsidR="00E40F97" w:rsidRPr="00DB2D4F">
        <w:rPr>
          <w:rFonts w:ascii="Garamond" w:hAnsi="Garamond"/>
          <w:sz w:val="22"/>
          <w:szCs w:val="22"/>
        </w:rPr>
        <w:t xml:space="preserve"> final </w:t>
      </w:r>
      <w:r w:rsidR="00FD2216">
        <w:rPr>
          <w:rFonts w:ascii="Garamond" w:hAnsi="Garamond"/>
          <w:sz w:val="22"/>
          <w:szCs w:val="22"/>
        </w:rPr>
        <w:t>paper</w:t>
      </w:r>
      <w:r w:rsidR="00E40F97" w:rsidRPr="00DB2D4F">
        <w:rPr>
          <w:rFonts w:ascii="Garamond" w:hAnsi="Garamond"/>
          <w:sz w:val="22"/>
          <w:szCs w:val="22"/>
        </w:rPr>
        <w:t>.</w:t>
      </w:r>
      <w:r w:rsidR="006C592C">
        <w:rPr>
          <w:rFonts w:ascii="Garamond" w:hAnsi="Garamond"/>
          <w:sz w:val="22"/>
          <w:szCs w:val="22"/>
        </w:rPr>
        <w:t xml:space="preserve"> </w:t>
      </w:r>
      <w:r w:rsidR="003535D9">
        <w:rPr>
          <w:rFonts w:ascii="Garamond" w:hAnsi="Garamond"/>
          <w:sz w:val="22"/>
          <w:szCs w:val="22"/>
        </w:rPr>
        <w:t>All assignments should be submitted electronically to the TA, copying the professor.</w:t>
      </w:r>
    </w:p>
    <w:p w14:paraId="051DE6BE" w14:textId="6729BBFF" w:rsidR="004C2C3A" w:rsidRDefault="004C2C3A" w:rsidP="009F5812">
      <w:pPr>
        <w:rPr>
          <w:rFonts w:ascii="Garamond" w:hAnsi="Garamond"/>
          <w:sz w:val="22"/>
          <w:szCs w:val="22"/>
        </w:rPr>
      </w:pPr>
    </w:p>
    <w:p w14:paraId="471E0F96" w14:textId="1DB53926" w:rsidR="004C2C3A" w:rsidRPr="00DB2D4F" w:rsidRDefault="004C2C3A" w:rsidP="009F5812">
      <w:pPr>
        <w:rPr>
          <w:rFonts w:ascii="Garamond" w:hAnsi="Garamond"/>
          <w:sz w:val="22"/>
          <w:szCs w:val="22"/>
        </w:rPr>
      </w:pPr>
      <w:r w:rsidRPr="004C2C3A">
        <w:rPr>
          <w:rFonts w:ascii="Garamond" w:hAnsi="Garamond"/>
          <w:b/>
          <w:sz w:val="22"/>
          <w:szCs w:val="22"/>
        </w:rPr>
        <w:t xml:space="preserve">Guidelines for Written Assignments: </w:t>
      </w:r>
      <w:r w:rsidRPr="004C2C3A">
        <w:rPr>
          <w:rFonts w:ascii="Garamond" w:hAnsi="Garamond"/>
          <w:sz w:val="22"/>
          <w:szCs w:val="22"/>
        </w:rPr>
        <w:t xml:space="preserve">All papers must be submitted as a </w:t>
      </w:r>
      <w:r>
        <w:rPr>
          <w:rFonts w:ascii="Garamond" w:hAnsi="Garamond"/>
          <w:sz w:val="22"/>
          <w:szCs w:val="22"/>
        </w:rPr>
        <w:t xml:space="preserve">Word or </w:t>
      </w:r>
      <w:r w:rsidR="00F40262">
        <w:rPr>
          <w:rFonts w:ascii="Garamond" w:hAnsi="Garamond"/>
          <w:sz w:val="22"/>
          <w:szCs w:val="22"/>
        </w:rPr>
        <w:t>Google doc</w:t>
      </w:r>
      <w:r w:rsidRPr="004C2C3A">
        <w:rPr>
          <w:rFonts w:ascii="Garamond" w:hAnsi="Garamond"/>
          <w:sz w:val="22"/>
          <w:szCs w:val="22"/>
        </w:rPr>
        <w:t xml:space="preserve"> file</w:t>
      </w:r>
      <w:r>
        <w:rPr>
          <w:rFonts w:ascii="Garamond" w:hAnsi="Garamond"/>
          <w:sz w:val="22"/>
          <w:szCs w:val="22"/>
        </w:rPr>
        <w:t xml:space="preserve"> so </w:t>
      </w:r>
      <w:r w:rsidR="00C9778C">
        <w:rPr>
          <w:rFonts w:ascii="Garamond" w:hAnsi="Garamond"/>
          <w:sz w:val="22"/>
          <w:szCs w:val="22"/>
        </w:rPr>
        <w:t>that the TA and/or I</w:t>
      </w:r>
      <w:r>
        <w:rPr>
          <w:rFonts w:ascii="Garamond" w:hAnsi="Garamond"/>
          <w:sz w:val="22"/>
          <w:szCs w:val="22"/>
        </w:rPr>
        <w:t xml:space="preserve"> can edit and comment in it</w:t>
      </w:r>
      <w:r w:rsidRPr="004C2C3A">
        <w:rPr>
          <w:rFonts w:ascii="Garamond" w:hAnsi="Garamond"/>
          <w:sz w:val="22"/>
          <w:szCs w:val="22"/>
        </w:rPr>
        <w:t>. Other formats (</w:t>
      </w:r>
      <w:r>
        <w:rPr>
          <w:rFonts w:ascii="Garamond" w:hAnsi="Garamond"/>
          <w:sz w:val="22"/>
          <w:szCs w:val="22"/>
        </w:rPr>
        <w:t>PDF</w:t>
      </w:r>
      <w:r w:rsidR="00F40262">
        <w:rPr>
          <w:rFonts w:ascii="Garamond" w:hAnsi="Garamond"/>
          <w:sz w:val="22"/>
          <w:szCs w:val="22"/>
        </w:rPr>
        <w:t xml:space="preserve">, </w:t>
      </w:r>
      <w:r w:rsidRPr="004C2C3A">
        <w:rPr>
          <w:rFonts w:ascii="Garamond" w:hAnsi="Garamond"/>
          <w:sz w:val="22"/>
          <w:szCs w:val="22"/>
        </w:rPr>
        <w:t>etc.) will not be accepted. When submitting your assignments, use your last name as the file name, i.e. Hurd.</w:t>
      </w:r>
      <w:r>
        <w:rPr>
          <w:rFonts w:ascii="Garamond" w:hAnsi="Garamond"/>
          <w:sz w:val="22"/>
          <w:szCs w:val="22"/>
        </w:rPr>
        <w:t>doc</w:t>
      </w:r>
      <w:r w:rsidRPr="004C2C3A">
        <w:rPr>
          <w:rFonts w:ascii="Garamond" w:hAnsi="Garamond"/>
          <w:sz w:val="22"/>
          <w:szCs w:val="22"/>
        </w:rPr>
        <w:t>. Failure to follow submission guidelines will result in a reduction of your grade.</w:t>
      </w:r>
      <w:r w:rsidRPr="004C2C3A">
        <w:rPr>
          <w:rFonts w:ascii="Garamond" w:hAnsi="Garamond"/>
          <w:b/>
          <w:sz w:val="22"/>
          <w:szCs w:val="22"/>
        </w:rPr>
        <w:t xml:space="preserve"> </w:t>
      </w:r>
      <w:r w:rsidRPr="004C2C3A">
        <w:rPr>
          <w:rFonts w:ascii="Garamond" w:hAnsi="Garamond"/>
          <w:sz w:val="22"/>
          <w:szCs w:val="22"/>
        </w:rPr>
        <w:t>All writing that you submit should be typed, double-spaced, in a standard font (e.g. Times New Roman</w:t>
      </w:r>
      <w:r w:rsidR="00FD2216">
        <w:rPr>
          <w:rFonts w:ascii="Garamond" w:hAnsi="Garamond"/>
          <w:sz w:val="22"/>
          <w:szCs w:val="22"/>
        </w:rPr>
        <w:t xml:space="preserve"> 12</w:t>
      </w:r>
      <w:r w:rsidRPr="004C2C3A">
        <w:rPr>
          <w:rFonts w:ascii="Garamond" w:hAnsi="Garamond"/>
          <w:sz w:val="22"/>
          <w:szCs w:val="22"/>
        </w:rPr>
        <w:t xml:space="preserve">) with standard margins and page numbers.  </w:t>
      </w:r>
      <w:r w:rsidR="00904DB4">
        <w:rPr>
          <w:rFonts w:ascii="Garamond" w:hAnsi="Garamond"/>
          <w:sz w:val="22"/>
          <w:szCs w:val="22"/>
        </w:rPr>
        <w:t>Make sure y</w:t>
      </w:r>
      <w:r w:rsidRPr="004C2C3A">
        <w:rPr>
          <w:rFonts w:ascii="Garamond" w:hAnsi="Garamond"/>
          <w:sz w:val="22"/>
          <w:szCs w:val="22"/>
        </w:rPr>
        <w:t>our name, date, and</w:t>
      </w:r>
      <w:r w:rsidR="00904DB4">
        <w:rPr>
          <w:rFonts w:ascii="Garamond" w:hAnsi="Garamond"/>
          <w:sz w:val="22"/>
          <w:szCs w:val="22"/>
        </w:rPr>
        <w:t xml:space="preserve"> a</w:t>
      </w:r>
      <w:r w:rsidRPr="004C2C3A">
        <w:rPr>
          <w:rFonts w:ascii="Garamond" w:hAnsi="Garamond"/>
          <w:sz w:val="22"/>
          <w:szCs w:val="22"/>
        </w:rPr>
        <w:t xml:space="preserve"> title appear on the first page.</w:t>
      </w:r>
      <w:r w:rsidR="00145271">
        <w:rPr>
          <w:rFonts w:ascii="Garamond" w:hAnsi="Garamond"/>
          <w:sz w:val="22"/>
          <w:szCs w:val="22"/>
        </w:rPr>
        <w:t xml:space="preserve"> Include citations and a complete list of sources.</w:t>
      </w:r>
    </w:p>
    <w:p w14:paraId="650B597C" w14:textId="77777777" w:rsidR="00CF05F8" w:rsidRPr="00DB2D4F" w:rsidRDefault="00CF05F8" w:rsidP="009F5812">
      <w:pPr>
        <w:rPr>
          <w:rFonts w:ascii="Garamond" w:hAnsi="Garamond"/>
          <w:sz w:val="22"/>
          <w:szCs w:val="22"/>
        </w:rPr>
      </w:pPr>
    </w:p>
    <w:p w14:paraId="41B8FD07" w14:textId="4D92807D" w:rsidR="00E40F97" w:rsidRPr="00AE222F" w:rsidRDefault="003F7030" w:rsidP="009F5812">
      <w:pPr>
        <w:rPr>
          <w:rFonts w:ascii="Garamond" w:hAnsi="Garamond"/>
          <w:b/>
          <w:sz w:val="22"/>
          <w:szCs w:val="22"/>
        </w:rPr>
      </w:pPr>
      <w:r w:rsidRPr="00DB2D4F">
        <w:rPr>
          <w:rFonts w:ascii="Garamond" w:hAnsi="Garamond"/>
          <w:b/>
          <w:sz w:val="22"/>
          <w:szCs w:val="22"/>
        </w:rPr>
        <w:t>Grading and Academic I</w:t>
      </w:r>
      <w:r w:rsidR="00E40F97" w:rsidRPr="00DB2D4F">
        <w:rPr>
          <w:rFonts w:ascii="Garamond" w:hAnsi="Garamond"/>
          <w:b/>
          <w:sz w:val="22"/>
          <w:szCs w:val="22"/>
        </w:rPr>
        <w:t>ntegrity</w:t>
      </w:r>
      <w:r w:rsidR="00AE222F">
        <w:rPr>
          <w:rFonts w:ascii="Garamond" w:hAnsi="Garamond"/>
          <w:b/>
          <w:sz w:val="22"/>
          <w:szCs w:val="22"/>
        </w:rPr>
        <w:t xml:space="preserve">: </w:t>
      </w:r>
      <w:r w:rsidR="00833E7D">
        <w:rPr>
          <w:rFonts w:ascii="Garamond" w:hAnsi="Garamond"/>
          <w:sz w:val="22"/>
          <w:szCs w:val="22"/>
        </w:rPr>
        <w:t>Your f</w:t>
      </w:r>
      <w:r w:rsidR="00E40F97" w:rsidRPr="00DB2D4F">
        <w:rPr>
          <w:rFonts w:ascii="Garamond" w:hAnsi="Garamond"/>
          <w:sz w:val="22"/>
          <w:szCs w:val="22"/>
        </w:rPr>
        <w:t xml:space="preserve">inal grade </w:t>
      </w:r>
      <w:r w:rsidR="00FD2216">
        <w:rPr>
          <w:rFonts w:ascii="Garamond" w:hAnsi="Garamond"/>
          <w:sz w:val="22"/>
          <w:szCs w:val="22"/>
        </w:rPr>
        <w:t>will be</w:t>
      </w:r>
      <w:r w:rsidR="00E40F97" w:rsidRPr="00DB2D4F">
        <w:rPr>
          <w:rFonts w:ascii="Garamond" w:hAnsi="Garamond"/>
          <w:sz w:val="22"/>
          <w:szCs w:val="22"/>
        </w:rPr>
        <w:t xml:space="preserve"> based on:  1) attendance and participation</w:t>
      </w:r>
      <w:r w:rsidR="002F37A2" w:rsidRPr="00DB2D4F">
        <w:rPr>
          <w:rFonts w:ascii="Garamond" w:hAnsi="Garamond"/>
          <w:sz w:val="22"/>
          <w:szCs w:val="22"/>
        </w:rPr>
        <w:t xml:space="preserve"> </w:t>
      </w:r>
      <w:r w:rsidR="00E40F97" w:rsidRPr="00DB2D4F">
        <w:rPr>
          <w:rFonts w:ascii="Garamond" w:hAnsi="Garamond"/>
          <w:sz w:val="22"/>
          <w:szCs w:val="22"/>
        </w:rPr>
        <w:t>(20%); 2) short paper #1</w:t>
      </w:r>
      <w:r w:rsidR="00B56D7F" w:rsidRPr="00DB2D4F">
        <w:rPr>
          <w:rFonts w:ascii="Garamond" w:hAnsi="Garamond"/>
          <w:sz w:val="22"/>
          <w:szCs w:val="22"/>
        </w:rPr>
        <w:t xml:space="preserve"> </w:t>
      </w:r>
      <w:r w:rsidR="00E40F97" w:rsidRPr="00DB2D4F">
        <w:rPr>
          <w:rFonts w:ascii="Garamond" w:hAnsi="Garamond"/>
          <w:sz w:val="22"/>
          <w:szCs w:val="22"/>
        </w:rPr>
        <w:t xml:space="preserve">(20%); 3) short paper #2 (20%); and 4) </w:t>
      </w:r>
      <w:r w:rsidR="00111E98">
        <w:rPr>
          <w:rFonts w:ascii="Garamond" w:hAnsi="Garamond"/>
          <w:sz w:val="22"/>
          <w:szCs w:val="22"/>
        </w:rPr>
        <w:t xml:space="preserve">outline and final paper </w:t>
      </w:r>
      <w:r w:rsidR="00E40F97" w:rsidRPr="00DB2D4F">
        <w:rPr>
          <w:rFonts w:ascii="Garamond" w:hAnsi="Garamond"/>
          <w:sz w:val="22"/>
          <w:szCs w:val="22"/>
        </w:rPr>
        <w:t>(40%). No late work</w:t>
      </w:r>
      <w:r w:rsidR="00833E7D">
        <w:rPr>
          <w:rFonts w:ascii="Garamond" w:hAnsi="Garamond"/>
          <w:sz w:val="22"/>
          <w:szCs w:val="22"/>
        </w:rPr>
        <w:t xml:space="preserve"> is</w:t>
      </w:r>
      <w:r w:rsidR="00E40F97" w:rsidRPr="00DB2D4F">
        <w:rPr>
          <w:rFonts w:ascii="Garamond" w:hAnsi="Garamond"/>
          <w:sz w:val="22"/>
          <w:szCs w:val="22"/>
        </w:rPr>
        <w:t xml:space="preserve"> accepted without a written medical excuse.</w:t>
      </w:r>
    </w:p>
    <w:p w14:paraId="70CFD094" w14:textId="77777777" w:rsidR="00E40F97" w:rsidRPr="00DB2D4F" w:rsidRDefault="00E40F97" w:rsidP="009F5812">
      <w:pPr>
        <w:rPr>
          <w:rFonts w:ascii="Garamond" w:hAnsi="Garamond"/>
          <w:sz w:val="22"/>
          <w:szCs w:val="22"/>
        </w:rPr>
      </w:pPr>
      <w:r w:rsidRPr="00DB2D4F">
        <w:rPr>
          <w:rFonts w:ascii="Garamond" w:hAnsi="Garamond"/>
          <w:sz w:val="22"/>
          <w:szCs w:val="22"/>
        </w:rPr>
        <w:t> </w:t>
      </w:r>
    </w:p>
    <w:p w14:paraId="6F81B234" w14:textId="67326F32" w:rsidR="00E40F97" w:rsidRDefault="00E40F97" w:rsidP="009F5812">
      <w:pPr>
        <w:rPr>
          <w:rFonts w:ascii="Garamond" w:hAnsi="Garamond"/>
          <w:sz w:val="22"/>
          <w:szCs w:val="22"/>
        </w:rPr>
      </w:pPr>
      <w:r w:rsidRPr="00DB2D4F">
        <w:rPr>
          <w:rFonts w:ascii="Garamond" w:hAnsi="Garamond"/>
          <w:sz w:val="22"/>
          <w:szCs w:val="22"/>
        </w:rPr>
        <w:t>Any student who violates the University’s principles of academic integrity will fail this course and be referred to the Associate Dean for Undergraduate Studies’ office for fur</w:t>
      </w:r>
      <w:r w:rsidR="00B16E64" w:rsidRPr="00DB2D4F">
        <w:rPr>
          <w:rFonts w:ascii="Garamond" w:hAnsi="Garamond"/>
          <w:sz w:val="22"/>
          <w:szCs w:val="22"/>
        </w:rPr>
        <w:t>ther action by the University.</w:t>
      </w:r>
    </w:p>
    <w:p w14:paraId="1BE28E4F" w14:textId="77777777" w:rsidR="00B372F9" w:rsidRDefault="00B372F9" w:rsidP="009F5812">
      <w:pPr>
        <w:rPr>
          <w:rFonts w:ascii="Garamond" w:hAnsi="Garamond"/>
          <w:sz w:val="22"/>
          <w:szCs w:val="22"/>
        </w:rPr>
      </w:pPr>
    </w:p>
    <w:p w14:paraId="23A9A9E8" w14:textId="01176F6D" w:rsidR="00B372F9" w:rsidRDefault="00B372F9" w:rsidP="00B372F9">
      <w:pPr>
        <w:rPr>
          <w:rFonts w:ascii="Garamond" w:hAnsi="Garamond"/>
          <w:b/>
          <w:bCs/>
          <w:sz w:val="22"/>
          <w:szCs w:val="22"/>
        </w:rPr>
      </w:pPr>
      <w:r w:rsidRPr="00B372F9">
        <w:rPr>
          <w:rFonts w:ascii="Garamond" w:hAnsi="Garamond"/>
          <w:b/>
          <w:bCs/>
          <w:sz w:val="22"/>
          <w:szCs w:val="22"/>
        </w:rPr>
        <w:t xml:space="preserve">Grading Scale: </w:t>
      </w:r>
    </w:p>
    <w:p w14:paraId="7B1A4F08" w14:textId="77777777" w:rsidR="00AE222F" w:rsidRPr="00B372F9" w:rsidRDefault="00AE222F" w:rsidP="00B372F9">
      <w:pPr>
        <w:rPr>
          <w:rFonts w:ascii="Garamond" w:hAnsi="Garamond"/>
          <w:sz w:val="22"/>
          <w:szCs w:val="22"/>
        </w:rPr>
      </w:pPr>
    </w:p>
    <w:tbl>
      <w:tblPr>
        <w:tblW w:w="0" w:type="auto"/>
        <w:tblBorders>
          <w:top w:val="nil"/>
          <w:left w:val="nil"/>
          <w:right w:val="nil"/>
        </w:tblBorders>
        <w:tblLayout w:type="fixed"/>
        <w:tblLook w:val="0000" w:firstRow="0" w:lastRow="0" w:firstColumn="0" w:lastColumn="0" w:noHBand="0" w:noVBand="0"/>
      </w:tblPr>
      <w:tblGrid>
        <w:gridCol w:w="1798"/>
        <w:gridCol w:w="1798"/>
      </w:tblGrid>
      <w:tr w:rsidR="00B372F9" w:rsidRPr="00B372F9" w14:paraId="0D7DB839" w14:textId="77777777">
        <w:tc>
          <w:tcPr>
            <w:tcW w:w="17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E7F09D" w14:textId="77777777" w:rsidR="00B372F9" w:rsidRPr="00B372F9" w:rsidRDefault="00B372F9" w:rsidP="00B372F9">
            <w:pPr>
              <w:rPr>
                <w:rFonts w:ascii="Garamond" w:hAnsi="Garamond"/>
                <w:sz w:val="22"/>
                <w:szCs w:val="22"/>
              </w:rPr>
            </w:pPr>
            <w:r w:rsidRPr="00B372F9">
              <w:rPr>
                <w:rFonts w:ascii="Garamond" w:hAnsi="Garamond"/>
                <w:b/>
                <w:bCs/>
                <w:sz w:val="22"/>
                <w:szCs w:val="22"/>
              </w:rPr>
              <w:t xml:space="preserve">% </w:t>
            </w:r>
          </w:p>
        </w:tc>
        <w:tc>
          <w:tcPr>
            <w:tcW w:w="17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068DE0" w14:textId="77777777" w:rsidR="00B372F9" w:rsidRPr="00B372F9" w:rsidRDefault="00B372F9" w:rsidP="00B372F9">
            <w:pPr>
              <w:rPr>
                <w:rFonts w:ascii="Garamond" w:hAnsi="Garamond"/>
                <w:sz w:val="22"/>
                <w:szCs w:val="22"/>
              </w:rPr>
            </w:pPr>
            <w:r w:rsidRPr="00B372F9">
              <w:rPr>
                <w:rFonts w:ascii="Garamond" w:hAnsi="Garamond"/>
                <w:b/>
                <w:bCs/>
                <w:sz w:val="22"/>
                <w:szCs w:val="22"/>
              </w:rPr>
              <w:t xml:space="preserve">Letter Grade </w:t>
            </w:r>
          </w:p>
        </w:tc>
      </w:tr>
      <w:tr w:rsidR="00B372F9" w:rsidRPr="00B372F9" w14:paraId="1FD90ED1" w14:textId="77777777">
        <w:tblPrEx>
          <w:tblBorders>
            <w:top w:val="none" w:sz="0" w:space="0" w:color="auto"/>
          </w:tblBorders>
        </w:tblPrEx>
        <w:tc>
          <w:tcPr>
            <w:tcW w:w="17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B112120" w14:textId="77777777" w:rsidR="00B372F9" w:rsidRPr="00B372F9" w:rsidRDefault="00B372F9" w:rsidP="00B372F9">
            <w:pPr>
              <w:rPr>
                <w:rFonts w:ascii="Garamond" w:hAnsi="Garamond"/>
                <w:sz w:val="22"/>
                <w:szCs w:val="22"/>
              </w:rPr>
            </w:pPr>
            <w:r w:rsidRPr="00B372F9">
              <w:rPr>
                <w:rFonts w:ascii="Garamond" w:hAnsi="Garamond"/>
                <w:sz w:val="22"/>
                <w:szCs w:val="22"/>
              </w:rPr>
              <w:t xml:space="preserve">93-100 </w:t>
            </w:r>
          </w:p>
        </w:tc>
        <w:tc>
          <w:tcPr>
            <w:tcW w:w="17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B3087DD" w14:textId="77777777" w:rsidR="00B372F9" w:rsidRPr="00B372F9" w:rsidRDefault="00B372F9" w:rsidP="00B372F9">
            <w:pPr>
              <w:rPr>
                <w:rFonts w:ascii="Garamond" w:hAnsi="Garamond"/>
                <w:sz w:val="22"/>
                <w:szCs w:val="22"/>
              </w:rPr>
            </w:pPr>
            <w:r w:rsidRPr="00B372F9">
              <w:rPr>
                <w:rFonts w:ascii="Garamond" w:hAnsi="Garamond"/>
                <w:sz w:val="22"/>
                <w:szCs w:val="22"/>
              </w:rPr>
              <w:t xml:space="preserve">A </w:t>
            </w:r>
          </w:p>
        </w:tc>
      </w:tr>
      <w:tr w:rsidR="00B372F9" w:rsidRPr="00B372F9" w14:paraId="15BC2ADC" w14:textId="77777777">
        <w:tblPrEx>
          <w:tblBorders>
            <w:top w:val="none" w:sz="0" w:space="0" w:color="auto"/>
          </w:tblBorders>
        </w:tblPrEx>
        <w:tc>
          <w:tcPr>
            <w:tcW w:w="17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51A201F" w14:textId="77777777" w:rsidR="00B372F9" w:rsidRPr="00B372F9" w:rsidRDefault="00B372F9" w:rsidP="00B372F9">
            <w:pPr>
              <w:rPr>
                <w:rFonts w:ascii="Garamond" w:hAnsi="Garamond"/>
                <w:sz w:val="22"/>
                <w:szCs w:val="22"/>
              </w:rPr>
            </w:pPr>
            <w:r w:rsidRPr="00B372F9">
              <w:rPr>
                <w:rFonts w:ascii="Garamond" w:hAnsi="Garamond"/>
                <w:sz w:val="22"/>
                <w:szCs w:val="22"/>
              </w:rPr>
              <w:t xml:space="preserve">90-92 </w:t>
            </w:r>
          </w:p>
        </w:tc>
        <w:tc>
          <w:tcPr>
            <w:tcW w:w="17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64F27F1" w14:textId="77777777" w:rsidR="00B372F9" w:rsidRPr="00B372F9" w:rsidRDefault="00B372F9" w:rsidP="00B372F9">
            <w:pPr>
              <w:rPr>
                <w:rFonts w:ascii="Garamond" w:hAnsi="Garamond"/>
                <w:sz w:val="22"/>
                <w:szCs w:val="22"/>
              </w:rPr>
            </w:pPr>
            <w:r w:rsidRPr="00B372F9">
              <w:rPr>
                <w:rFonts w:ascii="Garamond" w:hAnsi="Garamond"/>
                <w:sz w:val="22"/>
                <w:szCs w:val="22"/>
              </w:rPr>
              <w:t xml:space="preserve">A- </w:t>
            </w:r>
          </w:p>
        </w:tc>
      </w:tr>
      <w:tr w:rsidR="00B372F9" w:rsidRPr="00B372F9" w14:paraId="3AD36E9E" w14:textId="77777777">
        <w:tblPrEx>
          <w:tblBorders>
            <w:top w:val="none" w:sz="0" w:space="0" w:color="auto"/>
          </w:tblBorders>
        </w:tblPrEx>
        <w:tc>
          <w:tcPr>
            <w:tcW w:w="17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C4F962" w14:textId="77777777" w:rsidR="00B372F9" w:rsidRPr="00B372F9" w:rsidRDefault="00B372F9" w:rsidP="00B372F9">
            <w:pPr>
              <w:rPr>
                <w:rFonts w:ascii="Garamond" w:hAnsi="Garamond"/>
                <w:sz w:val="22"/>
                <w:szCs w:val="22"/>
              </w:rPr>
            </w:pPr>
            <w:r w:rsidRPr="00B372F9">
              <w:rPr>
                <w:rFonts w:ascii="Garamond" w:hAnsi="Garamond"/>
                <w:sz w:val="22"/>
                <w:szCs w:val="22"/>
              </w:rPr>
              <w:t xml:space="preserve">87-89 </w:t>
            </w:r>
          </w:p>
        </w:tc>
        <w:tc>
          <w:tcPr>
            <w:tcW w:w="17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5A01F0A" w14:textId="77777777" w:rsidR="00B372F9" w:rsidRPr="00B372F9" w:rsidRDefault="00B372F9" w:rsidP="00B372F9">
            <w:pPr>
              <w:rPr>
                <w:rFonts w:ascii="Garamond" w:hAnsi="Garamond"/>
                <w:sz w:val="22"/>
                <w:szCs w:val="22"/>
              </w:rPr>
            </w:pPr>
            <w:r w:rsidRPr="00B372F9">
              <w:rPr>
                <w:rFonts w:ascii="Garamond" w:hAnsi="Garamond"/>
                <w:sz w:val="22"/>
                <w:szCs w:val="22"/>
              </w:rPr>
              <w:t xml:space="preserve">B+ </w:t>
            </w:r>
          </w:p>
        </w:tc>
      </w:tr>
      <w:tr w:rsidR="00B372F9" w:rsidRPr="00B372F9" w14:paraId="0FD915E0" w14:textId="77777777">
        <w:tblPrEx>
          <w:tblBorders>
            <w:top w:val="none" w:sz="0" w:space="0" w:color="auto"/>
          </w:tblBorders>
        </w:tblPrEx>
        <w:tc>
          <w:tcPr>
            <w:tcW w:w="17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476EC6" w14:textId="77777777" w:rsidR="00B372F9" w:rsidRPr="00B372F9" w:rsidRDefault="00B372F9" w:rsidP="00B372F9">
            <w:pPr>
              <w:rPr>
                <w:rFonts w:ascii="Garamond" w:hAnsi="Garamond"/>
                <w:sz w:val="22"/>
                <w:szCs w:val="22"/>
              </w:rPr>
            </w:pPr>
            <w:r w:rsidRPr="00B372F9">
              <w:rPr>
                <w:rFonts w:ascii="Garamond" w:hAnsi="Garamond"/>
                <w:sz w:val="22"/>
                <w:szCs w:val="22"/>
              </w:rPr>
              <w:lastRenderedPageBreak/>
              <w:t xml:space="preserve">83-86 </w:t>
            </w:r>
          </w:p>
        </w:tc>
        <w:tc>
          <w:tcPr>
            <w:tcW w:w="17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7197CB" w14:textId="77777777" w:rsidR="00B372F9" w:rsidRPr="00B372F9" w:rsidRDefault="00B372F9" w:rsidP="00B372F9">
            <w:pPr>
              <w:rPr>
                <w:rFonts w:ascii="Garamond" w:hAnsi="Garamond"/>
                <w:sz w:val="22"/>
                <w:szCs w:val="22"/>
              </w:rPr>
            </w:pPr>
            <w:r w:rsidRPr="00B372F9">
              <w:rPr>
                <w:rFonts w:ascii="Garamond" w:hAnsi="Garamond"/>
                <w:sz w:val="22"/>
                <w:szCs w:val="22"/>
              </w:rPr>
              <w:t xml:space="preserve">B </w:t>
            </w:r>
          </w:p>
        </w:tc>
      </w:tr>
      <w:tr w:rsidR="00B372F9" w:rsidRPr="00B372F9" w14:paraId="52E14189" w14:textId="77777777">
        <w:tblPrEx>
          <w:tblBorders>
            <w:top w:val="none" w:sz="0" w:space="0" w:color="auto"/>
          </w:tblBorders>
        </w:tblPrEx>
        <w:tc>
          <w:tcPr>
            <w:tcW w:w="17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28DEA9" w14:textId="77777777" w:rsidR="00B372F9" w:rsidRPr="00B372F9" w:rsidRDefault="00B372F9" w:rsidP="00B372F9">
            <w:pPr>
              <w:rPr>
                <w:rFonts w:ascii="Garamond" w:hAnsi="Garamond"/>
                <w:sz w:val="22"/>
                <w:szCs w:val="22"/>
              </w:rPr>
            </w:pPr>
            <w:r w:rsidRPr="00B372F9">
              <w:rPr>
                <w:rFonts w:ascii="Garamond" w:hAnsi="Garamond"/>
                <w:sz w:val="22"/>
                <w:szCs w:val="22"/>
              </w:rPr>
              <w:t xml:space="preserve">80-82 </w:t>
            </w:r>
          </w:p>
        </w:tc>
        <w:tc>
          <w:tcPr>
            <w:tcW w:w="17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8F2BA48" w14:textId="77777777" w:rsidR="00B372F9" w:rsidRPr="00B372F9" w:rsidRDefault="00B372F9" w:rsidP="00B372F9">
            <w:pPr>
              <w:rPr>
                <w:rFonts w:ascii="Garamond" w:hAnsi="Garamond"/>
                <w:sz w:val="22"/>
                <w:szCs w:val="22"/>
              </w:rPr>
            </w:pPr>
            <w:r w:rsidRPr="00B372F9">
              <w:rPr>
                <w:rFonts w:ascii="Garamond" w:hAnsi="Garamond"/>
                <w:sz w:val="22"/>
                <w:szCs w:val="22"/>
              </w:rPr>
              <w:t xml:space="preserve">B- </w:t>
            </w:r>
          </w:p>
        </w:tc>
      </w:tr>
      <w:tr w:rsidR="00B372F9" w:rsidRPr="00B372F9" w14:paraId="57D7C0CE" w14:textId="77777777">
        <w:tblPrEx>
          <w:tblBorders>
            <w:top w:val="none" w:sz="0" w:space="0" w:color="auto"/>
          </w:tblBorders>
        </w:tblPrEx>
        <w:tc>
          <w:tcPr>
            <w:tcW w:w="17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69BF565" w14:textId="77777777" w:rsidR="00B372F9" w:rsidRPr="00B372F9" w:rsidRDefault="00B372F9" w:rsidP="00B372F9">
            <w:pPr>
              <w:rPr>
                <w:rFonts w:ascii="Garamond" w:hAnsi="Garamond"/>
                <w:sz w:val="22"/>
                <w:szCs w:val="22"/>
              </w:rPr>
            </w:pPr>
            <w:r w:rsidRPr="00B372F9">
              <w:rPr>
                <w:rFonts w:ascii="Garamond" w:hAnsi="Garamond"/>
                <w:sz w:val="22"/>
                <w:szCs w:val="22"/>
              </w:rPr>
              <w:t xml:space="preserve">77-79 </w:t>
            </w:r>
          </w:p>
        </w:tc>
        <w:tc>
          <w:tcPr>
            <w:tcW w:w="17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821E840" w14:textId="77777777" w:rsidR="00B372F9" w:rsidRPr="00B372F9" w:rsidRDefault="00B372F9" w:rsidP="00B372F9">
            <w:pPr>
              <w:rPr>
                <w:rFonts w:ascii="Garamond" w:hAnsi="Garamond"/>
                <w:sz w:val="22"/>
                <w:szCs w:val="22"/>
              </w:rPr>
            </w:pPr>
            <w:r w:rsidRPr="00B372F9">
              <w:rPr>
                <w:rFonts w:ascii="Garamond" w:hAnsi="Garamond"/>
                <w:sz w:val="22"/>
                <w:szCs w:val="22"/>
              </w:rPr>
              <w:t xml:space="preserve">C+ </w:t>
            </w:r>
          </w:p>
        </w:tc>
      </w:tr>
      <w:tr w:rsidR="00B372F9" w:rsidRPr="00B372F9" w14:paraId="0BA715F0" w14:textId="77777777">
        <w:tblPrEx>
          <w:tblBorders>
            <w:top w:val="none" w:sz="0" w:space="0" w:color="auto"/>
          </w:tblBorders>
        </w:tblPrEx>
        <w:tc>
          <w:tcPr>
            <w:tcW w:w="17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0C8BB6" w14:textId="77777777" w:rsidR="00B372F9" w:rsidRPr="00B372F9" w:rsidRDefault="00B372F9" w:rsidP="00B372F9">
            <w:pPr>
              <w:rPr>
                <w:rFonts w:ascii="Garamond" w:hAnsi="Garamond"/>
                <w:sz w:val="22"/>
                <w:szCs w:val="22"/>
              </w:rPr>
            </w:pPr>
            <w:r w:rsidRPr="00B372F9">
              <w:rPr>
                <w:rFonts w:ascii="Garamond" w:hAnsi="Garamond"/>
                <w:sz w:val="22"/>
                <w:szCs w:val="22"/>
              </w:rPr>
              <w:t xml:space="preserve">73-76 </w:t>
            </w:r>
          </w:p>
        </w:tc>
        <w:tc>
          <w:tcPr>
            <w:tcW w:w="17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5875AB" w14:textId="77777777" w:rsidR="00B372F9" w:rsidRPr="00B372F9" w:rsidRDefault="00B372F9" w:rsidP="00B372F9">
            <w:pPr>
              <w:rPr>
                <w:rFonts w:ascii="Garamond" w:hAnsi="Garamond"/>
                <w:sz w:val="22"/>
                <w:szCs w:val="22"/>
              </w:rPr>
            </w:pPr>
            <w:r w:rsidRPr="00B372F9">
              <w:rPr>
                <w:rFonts w:ascii="Garamond" w:hAnsi="Garamond"/>
                <w:sz w:val="22"/>
                <w:szCs w:val="22"/>
              </w:rPr>
              <w:t xml:space="preserve">C </w:t>
            </w:r>
          </w:p>
        </w:tc>
      </w:tr>
      <w:tr w:rsidR="00B372F9" w:rsidRPr="00B372F9" w14:paraId="76D9854A" w14:textId="77777777">
        <w:tblPrEx>
          <w:tblBorders>
            <w:top w:val="none" w:sz="0" w:space="0" w:color="auto"/>
          </w:tblBorders>
        </w:tblPrEx>
        <w:tc>
          <w:tcPr>
            <w:tcW w:w="17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01528F" w14:textId="77777777" w:rsidR="00B372F9" w:rsidRPr="00B372F9" w:rsidRDefault="00B372F9" w:rsidP="00B372F9">
            <w:pPr>
              <w:rPr>
                <w:rFonts w:ascii="Garamond" w:hAnsi="Garamond"/>
                <w:sz w:val="22"/>
                <w:szCs w:val="22"/>
              </w:rPr>
            </w:pPr>
            <w:r w:rsidRPr="00B372F9">
              <w:rPr>
                <w:rFonts w:ascii="Garamond" w:hAnsi="Garamond"/>
                <w:sz w:val="22"/>
                <w:szCs w:val="22"/>
              </w:rPr>
              <w:t xml:space="preserve">70-72 </w:t>
            </w:r>
          </w:p>
        </w:tc>
        <w:tc>
          <w:tcPr>
            <w:tcW w:w="17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1C8FE88" w14:textId="77777777" w:rsidR="00B372F9" w:rsidRPr="00B372F9" w:rsidRDefault="00B372F9" w:rsidP="00B372F9">
            <w:pPr>
              <w:rPr>
                <w:rFonts w:ascii="Garamond" w:hAnsi="Garamond"/>
                <w:sz w:val="22"/>
                <w:szCs w:val="22"/>
              </w:rPr>
            </w:pPr>
            <w:r w:rsidRPr="00B372F9">
              <w:rPr>
                <w:rFonts w:ascii="Garamond" w:hAnsi="Garamond"/>
                <w:sz w:val="22"/>
                <w:szCs w:val="22"/>
              </w:rPr>
              <w:t xml:space="preserve">C- </w:t>
            </w:r>
          </w:p>
        </w:tc>
      </w:tr>
      <w:tr w:rsidR="00B372F9" w:rsidRPr="00B372F9" w14:paraId="426BE4C8" w14:textId="77777777">
        <w:tblPrEx>
          <w:tblBorders>
            <w:top w:val="none" w:sz="0" w:space="0" w:color="auto"/>
          </w:tblBorders>
        </w:tblPrEx>
        <w:tc>
          <w:tcPr>
            <w:tcW w:w="17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DB5894" w14:textId="77777777" w:rsidR="00B372F9" w:rsidRPr="00B372F9" w:rsidRDefault="00B372F9" w:rsidP="00B372F9">
            <w:pPr>
              <w:rPr>
                <w:rFonts w:ascii="Garamond" w:hAnsi="Garamond"/>
                <w:sz w:val="22"/>
                <w:szCs w:val="22"/>
              </w:rPr>
            </w:pPr>
            <w:r w:rsidRPr="00B372F9">
              <w:rPr>
                <w:rFonts w:ascii="Garamond" w:hAnsi="Garamond"/>
                <w:sz w:val="22"/>
                <w:szCs w:val="22"/>
              </w:rPr>
              <w:t xml:space="preserve">60-69 </w:t>
            </w:r>
          </w:p>
        </w:tc>
        <w:tc>
          <w:tcPr>
            <w:tcW w:w="17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6E1E070" w14:textId="77777777" w:rsidR="00B372F9" w:rsidRPr="00B372F9" w:rsidRDefault="00B372F9" w:rsidP="00B372F9">
            <w:pPr>
              <w:rPr>
                <w:rFonts w:ascii="Garamond" w:hAnsi="Garamond"/>
                <w:sz w:val="22"/>
                <w:szCs w:val="22"/>
              </w:rPr>
            </w:pPr>
            <w:r w:rsidRPr="00B372F9">
              <w:rPr>
                <w:rFonts w:ascii="Garamond" w:hAnsi="Garamond"/>
                <w:sz w:val="22"/>
                <w:szCs w:val="22"/>
              </w:rPr>
              <w:t xml:space="preserve">D </w:t>
            </w:r>
          </w:p>
        </w:tc>
      </w:tr>
      <w:tr w:rsidR="00B372F9" w:rsidRPr="00B372F9" w14:paraId="502F5FBD" w14:textId="77777777">
        <w:tc>
          <w:tcPr>
            <w:tcW w:w="17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349A0F" w14:textId="77777777" w:rsidR="00B372F9" w:rsidRPr="00B372F9" w:rsidRDefault="00B372F9" w:rsidP="00B372F9">
            <w:pPr>
              <w:rPr>
                <w:rFonts w:ascii="Garamond" w:hAnsi="Garamond"/>
                <w:sz w:val="22"/>
                <w:szCs w:val="22"/>
              </w:rPr>
            </w:pPr>
            <w:r w:rsidRPr="00B372F9">
              <w:rPr>
                <w:rFonts w:ascii="Garamond" w:hAnsi="Garamond"/>
                <w:sz w:val="22"/>
                <w:szCs w:val="22"/>
              </w:rPr>
              <w:t xml:space="preserve">59 or below </w:t>
            </w:r>
          </w:p>
        </w:tc>
        <w:tc>
          <w:tcPr>
            <w:tcW w:w="17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06FD47" w14:textId="77777777" w:rsidR="00B372F9" w:rsidRPr="00B372F9" w:rsidRDefault="00B372F9" w:rsidP="00B372F9">
            <w:pPr>
              <w:rPr>
                <w:rFonts w:ascii="Garamond" w:hAnsi="Garamond"/>
                <w:sz w:val="22"/>
                <w:szCs w:val="22"/>
              </w:rPr>
            </w:pPr>
            <w:r w:rsidRPr="00B372F9">
              <w:rPr>
                <w:rFonts w:ascii="Garamond" w:hAnsi="Garamond"/>
                <w:sz w:val="22"/>
                <w:szCs w:val="22"/>
              </w:rPr>
              <w:t xml:space="preserve">F </w:t>
            </w:r>
          </w:p>
        </w:tc>
      </w:tr>
    </w:tbl>
    <w:p w14:paraId="5D7A2245" w14:textId="77777777" w:rsidR="00B372F9" w:rsidRPr="00DB2D4F" w:rsidRDefault="00B372F9" w:rsidP="009F5812">
      <w:pPr>
        <w:rPr>
          <w:rFonts w:ascii="Garamond" w:hAnsi="Garamond"/>
          <w:sz w:val="22"/>
          <w:szCs w:val="22"/>
        </w:rPr>
      </w:pPr>
    </w:p>
    <w:p w14:paraId="02E868BA" w14:textId="77777777" w:rsidR="00305B7B" w:rsidRPr="00DB2D4F" w:rsidRDefault="00305B7B" w:rsidP="009F5812">
      <w:pPr>
        <w:rPr>
          <w:rFonts w:ascii="Garamond" w:hAnsi="Garamond"/>
          <w:sz w:val="22"/>
          <w:szCs w:val="22"/>
        </w:rPr>
      </w:pPr>
    </w:p>
    <w:p w14:paraId="29CBFA7A" w14:textId="7E6CE6F5" w:rsidR="00930901" w:rsidRPr="00AE222F" w:rsidRDefault="003F7030" w:rsidP="009F5812">
      <w:pPr>
        <w:rPr>
          <w:rFonts w:ascii="Garamond" w:hAnsi="Garamond"/>
          <w:b/>
          <w:sz w:val="22"/>
          <w:szCs w:val="22"/>
        </w:rPr>
      </w:pPr>
      <w:r w:rsidRPr="00DB2D4F">
        <w:rPr>
          <w:rFonts w:ascii="Garamond" w:hAnsi="Garamond"/>
          <w:b/>
          <w:sz w:val="22"/>
          <w:szCs w:val="22"/>
        </w:rPr>
        <w:t>Disability A</w:t>
      </w:r>
      <w:r w:rsidR="00305B7B" w:rsidRPr="00DB2D4F">
        <w:rPr>
          <w:rFonts w:ascii="Garamond" w:hAnsi="Garamond"/>
          <w:b/>
          <w:sz w:val="22"/>
          <w:szCs w:val="22"/>
        </w:rPr>
        <w:t>ccommodation</w:t>
      </w:r>
      <w:r w:rsidR="00AE222F">
        <w:rPr>
          <w:rFonts w:ascii="Garamond" w:hAnsi="Garamond"/>
          <w:b/>
          <w:sz w:val="22"/>
          <w:szCs w:val="22"/>
        </w:rPr>
        <w:t xml:space="preserve">: </w:t>
      </w:r>
      <w:r w:rsidR="00727C93">
        <w:rPr>
          <w:rFonts w:ascii="Garamond" w:hAnsi="Garamond"/>
          <w:sz w:val="22"/>
          <w:szCs w:val="22"/>
        </w:rPr>
        <w:t>If you are</w:t>
      </w:r>
      <w:r w:rsidR="00305B7B" w:rsidRPr="00DB2D4F">
        <w:rPr>
          <w:rFonts w:ascii="Garamond" w:hAnsi="Garamond"/>
          <w:sz w:val="22"/>
          <w:szCs w:val="22"/>
        </w:rPr>
        <w:t xml:space="preserve"> requesting accommodations related to a disability or other condition </w:t>
      </w:r>
      <w:r w:rsidR="00727C93">
        <w:rPr>
          <w:rFonts w:ascii="Garamond" w:hAnsi="Garamond"/>
          <w:sz w:val="22"/>
          <w:szCs w:val="22"/>
        </w:rPr>
        <w:t>you are</w:t>
      </w:r>
      <w:r w:rsidR="00305B7B" w:rsidRPr="00DB2D4F">
        <w:rPr>
          <w:rFonts w:ascii="Garamond" w:hAnsi="Garamond"/>
          <w:sz w:val="22"/>
          <w:szCs w:val="22"/>
        </w:rPr>
        <w:t xml:space="preserve"> required to register with </w:t>
      </w:r>
      <w:hyperlink r:id="rId14" w:history="1">
        <w:proofErr w:type="spellStart"/>
        <w:r w:rsidR="00305B7B" w:rsidRPr="005838CA">
          <w:rPr>
            <w:rStyle w:val="Hyperlink"/>
            <w:rFonts w:ascii="Garamond" w:hAnsi="Garamond"/>
            <w:sz w:val="22"/>
            <w:szCs w:val="22"/>
          </w:rPr>
          <w:t>AccessibleNU</w:t>
        </w:r>
        <w:proofErr w:type="spellEnd"/>
      </w:hyperlink>
      <w:r w:rsidR="005838CA">
        <w:rPr>
          <w:rFonts w:ascii="Garamond" w:hAnsi="Garamond"/>
          <w:sz w:val="22"/>
          <w:szCs w:val="22"/>
        </w:rPr>
        <w:t>.</w:t>
      </w:r>
      <w:r w:rsidR="00727C93">
        <w:rPr>
          <w:rFonts w:ascii="Garamond" w:hAnsi="Garamond"/>
          <w:sz w:val="22"/>
          <w:szCs w:val="22"/>
        </w:rPr>
        <w:t xml:space="preserve"> Please</w:t>
      </w:r>
      <w:r w:rsidR="00C9778C">
        <w:rPr>
          <w:rFonts w:ascii="Garamond" w:hAnsi="Garamond"/>
          <w:sz w:val="22"/>
          <w:szCs w:val="22"/>
        </w:rPr>
        <w:t xml:space="preserve"> </w:t>
      </w:r>
      <w:r w:rsidR="00305B7B" w:rsidRPr="00DB2D4F">
        <w:rPr>
          <w:rFonts w:ascii="Garamond" w:hAnsi="Garamond"/>
          <w:sz w:val="22"/>
          <w:szCs w:val="22"/>
        </w:rPr>
        <w:t xml:space="preserve">provide </w:t>
      </w:r>
      <w:r w:rsidR="00C9778C">
        <w:rPr>
          <w:rFonts w:ascii="Garamond" w:hAnsi="Garamond"/>
          <w:sz w:val="22"/>
          <w:szCs w:val="22"/>
        </w:rPr>
        <w:t>me</w:t>
      </w:r>
      <w:r w:rsidR="00305B7B" w:rsidRPr="00DB2D4F">
        <w:rPr>
          <w:rFonts w:ascii="Garamond" w:hAnsi="Garamond"/>
          <w:sz w:val="22"/>
          <w:szCs w:val="22"/>
        </w:rPr>
        <w:t xml:space="preserve"> with an accommodation notification</w:t>
      </w:r>
      <w:r w:rsidR="005838CA">
        <w:rPr>
          <w:rFonts w:ascii="Garamond" w:hAnsi="Garamond"/>
          <w:sz w:val="22"/>
          <w:szCs w:val="22"/>
        </w:rPr>
        <w:t>,</w:t>
      </w:r>
      <w:r w:rsidR="00305B7B" w:rsidRPr="00DB2D4F">
        <w:rPr>
          <w:rFonts w:ascii="Garamond" w:hAnsi="Garamond"/>
          <w:sz w:val="22"/>
          <w:szCs w:val="22"/>
        </w:rPr>
        <w:t xml:space="preserve"> preferably within the first two weeks of class. All information will remain confidential. </w:t>
      </w:r>
    </w:p>
    <w:p w14:paraId="3050EF7B" w14:textId="77777777" w:rsidR="00AE222F" w:rsidRPr="00AE222F" w:rsidRDefault="00AE222F" w:rsidP="00AE222F">
      <w:pPr>
        <w:rPr>
          <w:rFonts w:ascii="Garamond" w:hAnsi="Garamond"/>
          <w:b/>
          <w:sz w:val="22"/>
          <w:szCs w:val="22"/>
        </w:rPr>
      </w:pPr>
    </w:p>
    <w:p w14:paraId="44C5BF39" w14:textId="5947F52F" w:rsidR="00AE222F" w:rsidRPr="00AE222F" w:rsidRDefault="00AE222F" w:rsidP="00930901">
      <w:pPr>
        <w:rPr>
          <w:rFonts w:ascii="Garamond" w:hAnsi="Garamond"/>
          <w:sz w:val="22"/>
          <w:szCs w:val="22"/>
        </w:rPr>
      </w:pPr>
      <w:r w:rsidRPr="00AE222F">
        <w:rPr>
          <w:rFonts w:ascii="Garamond" w:hAnsi="Garamond"/>
          <w:b/>
          <w:bCs/>
          <w:sz w:val="22"/>
          <w:szCs w:val="22"/>
        </w:rPr>
        <w:t>Office Hours</w:t>
      </w:r>
      <w:r w:rsidRPr="00AE222F">
        <w:rPr>
          <w:rFonts w:ascii="Garamond" w:hAnsi="Garamond"/>
          <w:bCs/>
          <w:sz w:val="22"/>
          <w:szCs w:val="22"/>
        </w:rPr>
        <w:t xml:space="preserve">: </w:t>
      </w:r>
      <w:r w:rsidRPr="00AE222F">
        <w:rPr>
          <w:rFonts w:ascii="Garamond" w:hAnsi="Garamond"/>
          <w:sz w:val="22"/>
          <w:szCs w:val="22"/>
        </w:rPr>
        <w:t xml:space="preserve">You can schedule an appointment by emailing me. I encourage you to come to </w:t>
      </w:r>
      <w:r w:rsidR="00C9778C">
        <w:rPr>
          <w:rFonts w:ascii="Garamond" w:hAnsi="Garamond"/>
          <w:sz w:val="22"/>
          <w:szCs w:val="22"/>
        </w:rPr>
        <w:t xml:space="preserve">(virtual) </w:t>
      </w:r>
      <w:r w:rsidRPr="00AE222F">
        <w:rPr>
          <w:rFonts w:ascii="Garamond" w:hAnsi="Garamond"/>
          <w:sz w:val="22"/>
          <w:szCs w:val="22"/>
        </w:rPr>
        <w:t xml:space="preserve">office hours to go over questions or concerns you may have about the course. Meeting one on one allows me to get to know you (and vice versa) outside of the classroom. </w:t>
      </w:r>
    </w:p>
    <w:p w14:paraId="1CA63BCD" w14:textId="77777777" w:rsidR="00AE222F" w:rsidRDefault="00AE222F" w:rsidP="00930901">
      <w:pPr>
        <w:rPr>
          <w:rFonts w:ascii="Garamond" w:hAnsi="Garamond"/>
          <w:b/>
          <w:sz w:val="22"/>
          <w:szCs w:val="22"/>
        </w:rPr>
      </w:pPr>
    </w:p>
    <w:p w14:paraId="1154D2E5" w14:textId="32E53416" w:rsidR="00930901" w:rsidRPr="00AE222F" w:rsidRDefault="00930901" w:rsidP="009F5812">
      <w:pPr>
        <w:rPr>
          <w:rFonts w:ascii="Garamond" w:hAnsi="Garamond"/>
          <w:b/>
          <w:sz w:val="22"/>
          <w:szCs w:val="22"/>
        </w:rPr>
      </w:pPr>
      <w:r w:rsidRPr="00930901">
        <w:rPr>
          <w:rFonts w:ascii="Garamond" w:hAnsi="Garamond"/>
          <w:b/>
          <w:sz w:val="22"/>
          <w:szCs w:val="22"/>
        </w:rPr>
        <w:t>Writing Place</w:t>
      </w:r>
      <w:r w:rsidR="00AE222F">
        <w:rPr>
          <w:rFonts w:ascii="Garamond" w:hAnsi="Garamond"/>
          <w:b/>
          <w:sz w:val="22"/>
          <w:szCs w:val="22"/>
        </w:rPr>
        <w:t xml:space="preserve">: </w:t>
      </w:r>
      <w:r w:rsidRPr="00930901">
        <w:rPr>
          <w:rFonts w:ascii="Garamond" w:hAnsi="Garamond"/>
          <w:sz w:val="22"/>
          <w:szCs w:val="22"/>
        </w:rPr>
        <w:t xml:space="preserve">The Writing Place is a </w:t>
      </w:r>
      <w:r w:rsidR="00727C93">
        <w:rPr>
          <w:rFonts w:ascii="Garamond" w:hAnsi="Garamond"/>
          <w:sz w:val="22"/>
          <w:szCs w:val="22"/>
        </w:rPr>
        <w:t>fantastic</w:t>
      </w:r>
      <w:r w:rsidR="0084590E">
        <w:rPr>
          <w:rFonts w:ascii="Garamond" w:hAnsi="Garamond"/>
          <w:sz w:val="22"/>
          <w:szCs w:val="22"/>
        </w:rPr>
        <w:t xml:space="preserve"> </w:t>
      </w:r>
      <w:r w:rsidRPr="00930901">
        <w:rPr>
          <w:rFonts w:ascii="Garamond" w:hAnsi="Garamond"/>
          <w:sz w:val="22"/>
          <w:szCs w:val="22"/>
        </w:rPr>
        <w:t>resourc</w:t>
      </w:r>
      <w:r w:rsidR="00145271">
        <w:rPr>
          <w:rFonts w:ascii="Garamond" w:hAnsi="Garamond"/>
          <w:sz w:val="22"/>
          <w:szCs w:val="22"/>
        </w:rPr>
        <w:t xml:space="preserve">e. </w:t>
      </w:r>
      <w:r>
        <w:rPr>
          <w:rFonts w:ascii="Garamond" w:hAnsi="Garamond"/>
          <w:sz w:val="22"/>
          <w:szCs w:val="22"/>
        </w:rPr>
        <w:t>M</w:t>
      </w:r>
      <w:r w:rsidRPr="00930901">
        <w:rPr>
          <w:rFonts w:ascii="Garamond" w:hAnsi="Garamond"/>
          <w:sz w:val="22"/>
          <w:szCs w:val="22"/>
        </w:rPr>
        <w:t xml:space="preserve">ake an appointment or drop-in. Email </w:t>
      </w:r>
      <w:hyperlink r:id="rId15" w:history="1">
        <w:r w:rsidR="00727C93" w:rsidRPr="00033243">
          <w:rPr>
            <w:rStyle w:val="Hyperlink"/>
            <w:rFonts w:ascii="Garamond" w:hAnsi="Garamond"/>
            <w:sz w:val="22"/>
            <w:szCs w:val="22"/>
          </w:rPr>
          <w:t>writingplace@northwestern.edu</w:t>
        </w:r>
      </w:hyperlink>
      <w:r w:rsidR="00727C93">
        <w:rPr>
          <w:rFonts w:ascii="Garamond" w:hAnsi="Garamond"/>
          <w:sz w:val="22"/>
          <w:szCs w:val="22"/>
        </w:rPr>
        <w:t xml:space="preserve"> or p</w:t>
      </w:r>
      <w:r w:rsidRPr="00930901">
        <w:rPr>
          <w:rFonts w:ascii="Garamond" w:hAnsi="Garamond"/>
          <w:sz w:val="22"/>
          <w:szCs w:val="22"/>
        </w:rPr>
        <w:t>hone: 847-467-2791</w:t>
      </w:r>
      <w:r w:rsidR="00727C93">
        <w:rPr>
          <w:rFonts w:ascii="Garamond" w:hAnsi="Garamond"/>
          <w:sz w:val="22"/>
          <w:szCs w:val="22"/>
        </w:rPr>
        <w:t>.</w:t>
      </w:r>
      <w:r w:rsidRPr="00930901">
        <w:rPr>
          <w:rFonts w:ascii="Garamond" w:hAnsi="Garamond"/>
          <w:sz w:val="22"/>
          <w:szCs w:val="22"/>
        </w:rPr>
        <w:t xml:space="preserve"> </w:t>
      </w:r>
    </w:p>
    <w:p w14:paraId="15F99E03" w14:textId="77777777" w:rsidR="00305B7B" w:rsidRPr="00DB2D4F" w:rsidRDefault="00305B7B" w:rsidP="009F5812">
      <w:pPr>
        <w:rPr>
          <w:rFonts w:ascii="Garamond" w:hAnsi="Garamond"/>
          <w:sz w:val="22"/>
          <w:szCs w:val="22"/>
        </w:rPr>
      </w:pPr>
    </w:p>
    <w:p w14:paraId="4EB7ADC7" w14:textId="106D8433" w:rsidR="00860273" w:rsidRPr="0084590E" w:rsidRDefault="00DB3BB4" w:rsidP="009F5812">
      <w:pPr>
        <w:rPr>
          <w:rFonts w:ascii="Garamond" w:hAnsi="Garamond"/>
          <w:b/>
          <w:sz w:val="22"/>
          <w:szCs w:val="22"/>
        </w:rPr>
      </w:pPr>
      <w:r w:rsidRPr="00DB2D4F">
        <w:rPr>
          <w:rFonts w:ascii="Garamond" w:hAnsi="Garamond"/>
          <w:b/>
          <w:sz w:val="22"/>
          <w:szCs w:val="22"/>
        </w:rPr>
        <w:t>Readings</w:t>
      </w:r>
      <w:r w:rsidR="00AE222F">
        <w:rPr>
          <w:rFonts w:ascii="Garamond" w:hAnsi="Garamond"/>
          <w:b/>
          <w:sz w:val="22"/>
          <w:szCs w:val="22"/>
        </w:rPr>
        <w:t xml:space="preserve">: </w:t>
      </w:r>
      <w:r w:rsidR="00DE3FFC" w:rsidRPr="00DE3FFC">
        <w:rPr>
          <w:rFonts w:ascii="Garamond" w:hAnsi="Garamond"/>
          <w:sz w:val="22"/>
          <w:szCs w:val="22"/>
        </w:rPr>
        <w:t>Many</w:t>
      </w:r>
      <w:r w:rsidR="00727C93">
        <w:rPr>
          <w:rFonts w:ascii="Garamond" w:hAnsi="Garamond"/>
          <w:sz w:val="22"/>
          <w:szCs w:val="22"/>
        </w:rPr>
        <w:t xml:space="preserve"> of our</w:t>
      </w:r>
      <w:r w:rsidR="00DE3FFC">
        <w:rPr>
          <w:rFonts w:ascii="Garamond" w:hAnsi="Garamond"/>
          <w:b/>
          <w:sz w:val="22"/>
          <w:szCs w:val="22"/>
        </w:rPr>
        <w:t xml:space="preserve"> </w:t>
      </w:r>
      <w:r w:rsidR="00DE3FFC" w:rsidRPr="00DB2D4F">
        <w:rPr>
          <w:rFonts w:ascii="Garamond" w:hAnsi="Garamond"/>
          <w:sz w:val="22"/>
          <w:szCs w:val="22"/>
        </w:rPr>
        <w:t xml:space="preserve">readings </w:t>
      </w:r>
      <w:r w:rsidR="00DE3FFC">
        <w:rPr>
          <w:rFonts w:ascii="Garamond" w:hAnsi="Garamond"/>
          <w:sz w:val="22"/>
          <w:szCs w:val="22"/>
        </w:rPr>
        <w:t xml:space="preserve">are available open access on the </w:t>
      </w:r>
      <w:hyperlink r:id="rId16" w:history="1">
        <w:r w:rsidR="00DE3FFC" w:rsidRPr="0030569D">
          <w:rPr>
            <w:rStyle w:val="Hyperlink"/>
            <w:rFonts w:ascii="Garamond" w:hAnsi="Garamond"/>
            <w:sz w:val="22"/>
            <w:szCs w:val="22"/>
          </w:rPr>
          <w:t>Teaching Law and Religion Case Study Archive</w:t>
        </w:r>
      </w:hyperlink>
      <w:r w:rsidR="00DE3FFC">
        <w:rPr>
          <w:rFonts w:ascii="Garamond" w:hAnsi="Garamond"/>
          <w:sz w:val="22"/>
          <w:szCs w:val="22"/>
        </w:rPr>
        <w:t xml:space="preserve">. </w:t>
      </w:r>
      <w:r w:rsidR="00D34107">
        <w:rPr>
          <w:rFonts w:ascii="Garamond" w:hAnsi="Garamond"/>
          <w:sz w:val="22"/>
          <w:szCs w:val="22"/>
        </w:rPr>
        <w:t>R</w:t>
      </w:r>
      <w:r w:rsidRPr="00DB2D4F">
        <w:rPr>
          <w:rFonts w:ascii="Garamond" w:hAnsi="Garamond"/>
          <w:sz w:val="22"/>
          <w:szCs w:val="22"/>
        </w:rPr>
        <w:t xml:space="preserve">eadings </w:t>
      </w:r>
      <w:r w:rsidR="00322686">
        <w:rPr>
          <w:rFonts w:ascii="Garamond" w:hAnsi="Garamond"/>
          <w:sz w:val="22"/>
          <w:szCs w:val="22"/>
        </w:rPr>
        <w:t xml:space="preserve">with an asterisk* </w:t>
      </w:r>
      <w:r w:rsidR="00B93127" w:rsidRPr="00DB2D4F">
        <w:rPr>
          <w:rFonts w:ascii="Garamond" w:hAnsi="Garamond"/>
          <w:sz w:val="22"/>
          <w:szCs w:val="22"/>
        </w:rPr>
        <w:t>are</w:t>
      </w:r>
      <w:r w:rsidRPr="00DB2D4F">
        <w:rPr>
          <w:rFonts w:ascii="Garamond" w:hAnsi="Garamond"/>
          <w:sz w:val="22"/>
          <w:szCs w:val="22"/>
        </w:rPr>
        <w:t xml:space="preserve"> </w:t>
      </w:r>
      <w:r w:rsidR="000A337A">
        <w:rPr>
          <w:rFonts w:ascii="Garamond" w:hAnsi="Garamond"/>
          <w:sz w:val="22"/>
          <w:szCs w:val="22"/>
        </w:rPr>
        <w:t xml:space="preserve">available </w:t>
      </w:r>
      <w:r w:rsidR="0084590E">
        <w:rPr>
          <w:rFonts w:ascii="Garamond" w:hAnsi="Garamond"/>
          <w:sz w:val="22"/>
          <w:szCs w:val="22"/>
        </w:rPr>
        <w:t xml:space="preserve">on </w:t>
      </w:r>
      <w:r w:rsidR="00DE3FFC">
        <w:rPr>
          <w:rFonts w:ascii="Garamond" w:hAnsi="Garamond"/>
          <w:sz w:val="22"/>
          <w:szCs w:val="22"/>
        </w:rPr>
        <w:t xml:space="preserve">our </w:t>
      </w:r>
      <w:r w:rsidR="0084590E">
        <w:rPr>
          <w:rFonts w:ascii="Garamond" w:hAnsi="Garamond"/>
          <w:sz w:val="22"/>
          <w:szCs w:val="22"/>
        </w:rPr>
        <w:t>Canvas site under “Course Reserves”</w:t>
      </w:r>
      <w:r w:rsidR="00727C93">
        <w:rPr>
          <w:rFonts w:ascii="Garamond" w:hAnsi="Garamond"/>
          <w:sz w:val="22"/>
          <w:szCs w:val="22"/>
        </w:rPr>
        <w:t xml:space="preserve"> or “Files.”</w:t>
      </w:r>
      <w:r w:rsidR="0084590E">
        <w:rPr>
          <w:rFonts w:ascii="Garamond" w:hAnsi="Garamond"/>
          <w:b/>
          <w:sz w:val="22"/>
          <w:szCs w:val="22"/>
        </w:rPr>
        <w:t xml:space="preserve"> </w:t>
      </w:r>
      <w:r w:rsidR="000A337A">
        <w:rPr>
          <w:rFonts w:ascii="Garamond" w:hAnsi="Garamond"/>
          <w:sz w:val="22"/>
          <w:szCs w:val="22"/>
        </w:rPr>
        <w:t>Links are provided</w:t>
      </w:r>
      <w:r w:rsidR="00D610A4">
        <w:rPr>
          <w:rFonts w:ascii="Garamond" w:hAnsi="Garamond"/>
          <w:sz w:val="22"/>
          <w:szCs w:val="22"/>
        </w:rPr>
        <w:t xml:space="preserve"> </w:t>
      </w:r>
      <w:r w:rsidR="000A337A">
        <w:rPr>
          <w:rFonts w:ascii="Garamond" w:hAnsi="Garamond"/>
          <w:sz w:val="22"/>
          <w:szCs w:val="22"/>
        </w:rPr>
        <w:t>to open</w:t>
      </w:r>
      <w:r w:rsidR="00D610A4">
        <w:rPr>
          <w:rFonts w:ascii="Garamond" w:hAnsi="Garamond"/>
          <w:sz w:val="22"/>
          <w:szCs w:val="22"/>
        </w:rPr>
        <w:t xml:space="preserve"> access</w:t>
      </w:r>
      <w:r w:rsidR="005838CA">
        <w:rPr>
          <w:rFonts w:ascii="Garamond" w:hAnsi="Garamond"/>
          <w:sz w:val="22"/>
          <w:szCs w:val="22"/>
        </w:rPr>
        <w:t xml:space="preserve"> readings</w:t>
      </w:r>
      <w:r w:rsidR="000A337A">
        <w:rPr>
          <w:rFonts w:ascii="Garamond" w:hAnsi="Garamond"/>
          <w:sz w:val="22"/>
          <w:szCs w:val="22"/>
        </w:rPr>
        <w:t xml:space="preserve">. </w:t>
      </w:r>
      <w:r w:rsidR="0084590E">
        <w:rPr>
          <w:rFonts w:ascii="Garamond" w:hAnsi="Garamond"/>
          <w:sz w:val="22"/>
          <w:szCs w:val="22"/>
        </w:rPr>
        <w:t>Please</w:t>
      </w:r>
      <w:r w:rsidR="00AA247E" w:rsidRPr="00DB2D4F">
        <w:rPr>
          <w:rFonts w:ascii="Garamond" w:hAnsi="Garamond"/>
          <w:sz w:val="22"/>
          <w:szCs w:val="22"/>
        </w:rPr>
        <w:t xml:space="preserve"> </w:t>
      </w:r>
      <w:r w:rsidR="00653790" w:rsidRPr="00DB2D4F">
        <w:rPr>
          <w:rFonts w:ascii="Garamond" w:hAnsi="Garamond"/>
          <w:sz w:val="22"/>
          <w:szCs w:val="22"/>
        </w:rPr>
        <w:t>purchase the following</w:t>
      </w:r>
      <w:r w:rsidR="002B4B4E" w:rsidRPr="00DB2D4F">
        <w:rPr>
          <w:rFonts w:ascii="Garamond" w:hAnsi="Garamond"/>
          <w:sz w:val="22"/>
          <w:szCs w:val="22"/>
        </w:rPr>
        <w:t xml:space="preserve"> </w:t>
      </w:r>
      <w:r w:rsidR="007A4D0B">
        <w:rPr>
          <w:rFonts w:ascii="Garamond" w:hAnsi="Garamond"/>
          <w:sz w:val="22"/>
          <w:szCs w:val="22"/>
        </w:rPr>
        <w:t>three</w:t>
      </w:r>
      <w:r w:rsidR="00653790" w:rsidRPr="00DB2D4F">
        <w:rPr>
          <w:rFonts w:ascii="Garamond" w:hAnsi="Garamond"/>
          <w:sz w:val="22"/>
          <w:szCs w:val="22"/>
        </w:rPr>
        <w:t xml:space="preserve"> </w:t>
      </w:r>
      <w:r w:rsidR="007255E9" w:rsidRPr="00DB2D4F">
        <w:rPr>
          <w:rFonts w:ascii="Garamond" w:hAnsi="Garamond"/>
          <w:sz w:val="22"/>
          <w:szCs w:val="22"/>
        </w:rPr>
        <w:t>books</w:t>
      </w:r>
      <w:r w:rsidR="00031D71" w:rsidRPr="00DB2D4F">
        <w:rPr>
          <w:rFonts w:ascii="Garamond" w:hAnsi="Garamond"/>
          <w:sz w:val="22"/>
          <w:szCs w:val="22"/>
        </w:rPr>
        <w:t xml:space="preserve"> </w:t>
      </w:r>
      <w:r w:rsidR="00AA247E" w:rsidRPr="00DB2D4F">
        <w:rPr>
          <w:rFonts w:ascii="Garamond" w:hAnsi="Garamond"/>
          <w:sz w:val="22"/>
          <w:szCs w:val="22"/>
        </w:rPr>
        <w:t xml:space="preserve">or check them out </w:t>
      </w:r>
      <w:r w:rsidR="00A9507C">
        <w:rPr>
          <w:rFonts w:ascii="Garamond" w:hAnsi="Garamond"/>
          <w:sz w:val="22"/>
          <w:szCs w:val="22"/>
        </w:rPr>
        <w:t>on</w:t>
      </w:r>
      <w:r w:rsidR="007255E9" w:rsidRPr="00DB2D4F">
        <w:rPr>
          <w:rFonts w:ascii="Garamond" w:hAnsi="Garamond"/>
          <w:sz w:val="22"/>
          <w:szCs w:val="22"/>
        </w:rPr>
        <w:t xml:space="preserve"> reserve </w:t>
      </w:r>
      <w:r w:rsidR="0084590E">
        <w:rPr>
          <w:rFonts w:ascii="Garamond" w:hAnsi="Garamond"/>
          <w:sz w:val="22"/>
          <w:szCs w:val="22"/>
        </w:rPr>
        <w:t>from</w:t>
      </w:r>
      <w:r w:rsidR="007255E9" w:rsidRPr="00DB2D4F">
        <w:rPr>
          <w:rFonts w:ascii="Garamond" w:hAnsi="Garamond"/>
          <w:sz w:val="22"/>
          <w:szCs w:val="22"/>
        </w:rPr>
        <w:t xml:space="preserve"> the </w:t>
      </w:r>
      <w:r w:rsidR="00AA247E" w:rsidRPr="00DB2D4F">
        <w:rPr>
          <w:rFonts w:ascii="Garamond" w:hAnsi="Garamond"/>
          <w:sz w:val="22"/>
          <w:szCs w:val="22"/>
        </w:rPr>
        <w:t>M</w:t>
      </w:r>
      <w:r w:rsidR="007255E9" w:rsidRPr="00DB2D4F">
        <w:rPr>
          <w:rFonts w:ascii="Garamond" w:hAnsi="Garamond"/>
          <w:sz w:val="22"/>
          <w:szCs w:val="22"/>
        </w:rPr>
        <w:t>ain library</w:t>
      </w:r>
      <w:r w:rsidR="00322686">
        <w:rPr>
          <w:rFonts w:ascii="Garamond" w:hAnsi="Garamond"/>
          <w:sz w:val="22"/>
          <w:szCs w:val="22"/>
        </w:rPr>
        <w:t>:</w:t>
      </w:r>
    </w:p>
    <w:p w14:paraId="7121F1D6" w14:textId="77777777" w:rsidR="00653790" w:rsidRPr="00DB2D4F" w:rsidRDefault="00653790" w:rsidP="009F5812">
      <w:pPr>
        <w:rPr>
          <w:rFonts w:ascii="Garamond" w:hAnsi="Garamond"/>
          <w:sz w:val="22"/>
          <w:szCs w:val="22"/>
        </w:rPr>
      </w:pPr>
    </w:p>
    <w:p w14:paraId="0C838F97" w14:textId="0C3023E7" w:rsidR="007255E9" w:rsidRDefault="007255E9" w:rsidP="00653790">
      <w:pPr>
        <w:rPr>
          <w:rFonts w:ascii="Garamond" w:hAnsi="Garamond"/>
          <w:sz w:val="22"/>
          <w:szCs w:val="22"/>
        </w:rPr>
      </w:pPr>
      <w:r w:rsidRPr="00DB2D4F">
        <w:rPr>
          <w:rFonts w:ascii="Garamond" w:hAnsi="Garamond"/>
          <w:sz w:val="22"/>
          <w:szCs w:val="22"/>
        </w:rPr>
        <w:t xml:space="preserve">Steven K. Green, </w:t>
      </w:r>
      <w:r w:rsidRPr="00DB2D4F">
        <w:rPr>
          <w:rFonts w:ascii="Garamond" w:hAnsi="Garamond"/>
          <w:i/>
          <w:sz w:val="22"/>
          <w:szCs w:val="22"/>
        </w:rPr>
        <w:t>Inventing a Christian America: The Myth of the Religious Founding</w:t>
      </w:r>
      <w:r w:rsidRPr="00DB2D4F">
        <w:rPr>
          <w:rFonts w:ascii="Garamond" w:hAnsi="Garamond"/>
          <w:sz w:val="22"/>
          <w:szCs w:val="22"/>
        </w:rPr>
        <w:t>. Oxford: Oxford University Press, 2015.</w:t>
      </w:r>
    </w:p>
    <w:p w14:paraId="2DDE1728" w14:textId="3C2B22E3" w:rsidR="00145271" w:rsidRDefault="00145271" w:rsidP="00653790">
      <w:pPr>
        <w:rPr>
          <w:rFonts w:ascii="Garamond" w:hAnsi="Garamond"/>
          <w:sz w:val="22"/>
          <w:szCs w:val="22"/>
        </w:rPr>
      </w:pPr>
    </w:p>
    <w:p w14:paraId="5DE631A2" w14:textId="38DF87D9" w:rsidR="00145271" w:rsidRPr="00DB2D4F" w:rsidRDefault="00145271" w:rsidP="00653790">
      <w:pPr>
        <w:rPr>
          <w:rFonts w:ascii="Garamond" w:hAnsi="Garamond"/>
          <w:sz w:val="22"/>
          <w:szCs w:val="22"/>
        </w:rPr>
      </w:pPr>
      <w:r w:rsidRPr="005F1326">
        <w:rPr>
          <w:rFonts w:ascii="Garamond" w:hAnsi="Garamond"/>
          <w:sz w:val="22"/>
          <w:szCs w:val="22"/>
        </w:rPr>
        <w:t xml:space="preserve">Elizabeth </w:t>
      </w:r>
      <w:proofErr w:type="spellStart"/>
      <w:r w:rsidRPr="005F1326">
        <w:rPr>
          <w:rFonts w:ascii="Garamond" w:hAnsi="Garamond"/>
          <w:sz w:val="22"/>
          <w:szCs w:val="22"/>
        </w:rPr>
        <w:t>Shakman</w:t>
      </w:r>
      <w:proofErr w:type="spellEnd"/>
      <w:r w:rsidRPr="005F1326">
        <w:rPr>
          <w:rFonts w:ascii="Garamond" w:hAnsi="Garamond"/>
          <w:sz w:val="22"/>
          <w:szCs w:val="22"/>
        </w:rPr>
        <w:t xml:space="preserve"> Hurd, </w:t>
      </w:r>
      <w:r w:rsidRPr="005F1326">
        <w:rPr>
          <w:rFonts w:ascii="Garamond" w:hAnsi="Garamond"/>
          <w:i/>
          <w:sz w:val="22"/>
          <w:szCs w:val="22"/>
        </w:rPr>
        <w:t>Beyond Religious Freedom: The New Global Politics of Religion</w:t>
      </w:r>
      <w:r w:rsidRPr="005F1326">
        <w:rPr>
          <w:rFonts w:ascii="Garamond" w:hAnsi="Garamond"/>
          <w:sz w:val="22"/>
          <w:szCs w:val="22"/>
        </w:rPr>
        <w:t>. Princeton: Princeton University Press, 2017.</w:t>
      </w:r>
    </w:p>
    <w:p w14:paraId="2E2852B9" w14:textId="77777777" w:rsidR="007255E9" w:rsidRPr="00DB2D4F" w:rsidRDefault="007255E9" w:rsidP="00653790">
      <w:pPr>
        <w:rPr>
          <w:rFonts w:ascii="Garamond" w:hAnsi="Garamond"/>
          <w:sz w:val="22"/>
          <w:szCs w:val="22"/>
        </w:rPr>
      </w:pPr>
    </w:p>
    <w:p w14:paraId="3BFA3E02" w14:textId="57A3879B" w:rsidR="0032619B" w:rsidRDefault="0032619B" w:rsidP="001C0C19">
      <w:pPr>
        <w:rPr>
          <w:rFonts w:ascii="Garamond" w:hAnsi="Garamond"/>
          <w:sz w:val="22"/>
          <w:szCs w:val="22"/>
        </w:rPr>
      </w:pPr>
      <w:r w:rsidRPr="0032619B">
        <w:rPr>
          <w:rFonts w:ascii="Garamond" w:hAnsi="Garamond"/>
          <w:sz w:val="22"/>
          <w:szCs w:val="22"/>
        </w:rPr>
        <w:t xml:space="preserve">John N. Low, </w:t>
      </w:r>
      <w:r w:rsidRPr="0032619B">
        <w:rPr>
          <w:rFonts w:ascii="Garamond" w:hAnsi="Garamond"/>
          <w:bCs/>
          <w:i/>
          <w:sz w:val="22"/>
          <w:szCs w:val="22"/>
        </w:rPr>
        <w:t>Imprints: The Pokagon Band of Potawatomi Indians and the City of Chicago</w:t>
      </w:r>
      <w:r>
        <w:rPr>
          <w:rFonts w:ascii="Garamond" w:hAnsi="Garamond"/>
          <w:bCs/>
          <w:sz w:val="22"/>
          <w:szCs w:val="22"/>
        </w:rPr>
        <w:t xml:space="preserve">. </w:t>
      </w:r>
      <w:r w:rsidRPr="0032619B">
        <w:rPr>
          <w:rFonts w:ascii="Garamond" w:hAnsi="Garamond"/>
          <w:bCs/>
          <w:sz w:val="22"/>
          <w:szCs w:val="22"/>
        </w:rPr>
        <w:t>East Lansing, MI: Michigan State University Press</w:t>
      </w:r>
      <w:r>
        <w:rPr>
          <w:rFonts w:ascii="Garamond" w:hAnsi="Garamond"/>
          <w:bCs/>
          <w:sz w:val="22"/>
          <w:szCs w:val="22"/>
        </w:rPr>
        <w:t>.</w:t>
      </w:r>
    </w:p>
    <w:p w14:paraId="7FD678E9" w14:textId="77777777" w:rsidR="00A54363" w:rsidRPr="00DB2D4F" w:rsidRDefault="00A54363" w:rsidP="009F5812">
      <w:pPr>
        <w:rPr>
          <w:rFonts w:ascii="Garamond" w:hAnsi="Garamond"/>
          <w:b/>
          <w:sz w:val="22"/>
          <w:szCs w:val="22"/>
          <w:u w:val="single"/>
        </w:rPr>
      </w:pPr>
    </w:p>
    <w:p w14:paraId="0AF0FEA7" w14:textId="31E061F2" w:rsidR="00A9507C" w:rsidRPr="00ED3B9E" w:rsidRDefault="00CD0241" w:rsidP="009F5812">
      <w:pPr>
        <w:rPr>
          <w:rFonts w:ascii="Garamond" w:hAnsi="Garamond"/>
          <w:b/>
          <w:sz w:val="22"/>
          <w:szCs w:val="22"/>
          <w:u w:val="single"/>
        </w:rPr>
      </w:pPr>
      <w:r w:rsidRPr="00DB2D4F">
        <w:rPr>
          <w:rFonts w:ascii="Garamond" w:hAnsi="Garamond"/>
          <w:b/>
          <w:sz w:val="22"/>
          <w:szCs w:val="22"/>
          <w:u w:val="single"/>
        </w:rPr>
        <w:t>Course S</w:t>
      </w:r>
      <w:r w:rsidR="00CE7A22" w:rsidRPr="00DB2D4F">
        <w:rPr>
          <w:rFonts w:ascii="Garamond" w:hAnsi="Garamond"/>
          <w:b/>
          <w:sz w:val="22"/>
          <w:szCs w:val="22"/>
          <w:u w:val="single"/>
        </w:rPr>
        <w:t>chedule</w:t>
      </w:r>
    </w:p>
    <w:p w14:paraId="28F112BB" w14:textId="77777777" w:rsidR="00E07FBF" w:rsidRPr="00DB2D4F" w:rsidRDefault="00E07FBF" w:rsidP="00CE7A22">
      <w:pPr>
        <w:rPr>
          <w:rFonts w:ascii="Garamond" w:hAnsi="Garamond"/>
          <w:b/>
          <w:sz w:val="22"/>
          <w:szCs w:val="22"/>
        </w:rPr>
      </w:pPr>
    </w:p>
    <w:p w14:paraId="436858EA" w14:textId="653AEED6" w:rsidR="00A90509" w:rsidRDefault="00580BB7" w:rsidP="00CE7A22">
      <w:pPr>
        <w:rPr>
          <w:rFonts w:ascii="Garamond" w:hAnsi="Garamond"/>
          <w:b/>
          <w:sz w:val="22"/>
          <w:szCs w:val="22"/>
        </w:rPr>
      </w:pPr>
      <w:r>
        <w:rPr>
          <w:rFonts w:ascii="Garamond" w:hAnsi="Garamond"/>
          <w:b/>
          <w:sz w:val="22"/>
          <w:szCs w:val="22"/>
        </w:rPr>
        <w:t>April 1:</w:t>
      </w:r>
      <w:r>
        <w:rPr>
          <w:rFonts w:ascii="Garamond" w:hAnsi="Garamond"/>
          <w:b/>
          <w:sz w:val="22"/>
          <w:szCs w:val="22"/>
        </w:rPr>
        <w:tab/>
      </w:r>
      <w:r w:rsidR="000B6700" w:rsidRPr="00DB2D4F">
        <w:rPr>
          <w:rFonts w:ascii="Garamond" w:hAnsi="Garamond"/>
          <w:b/>
          <w:sz w:val="22"/>
          <w:szCs w:val="22"/>
        </w:rPr>
        <w:t>Introduction</w:t>
      </w:r>
    </w:p>
    <w:p w14:paraId="68D49612" w14:textId="77777777" w:rsidR="0082094B" w:rsidRDefault="0082094B" w:rsidP="0082094B">
      <w:pPr>
        <w:rPr>
          <w:rFonts w:ascii="Garamond" w:hAnsi="Garamond"/>
          <w:sz w:val="22"/>
          <w:szCs w:val="22"/>
        </w:rPr>
      </w:pPr>
    </w:p>
    <w:p w14:paraId="35C9F1DC" w14:textId="36579145" w:rsidR="0082094B" w:rsidRDefault="0082094B" w:rsidP="0082094B">
      <w:pPr>
        <w:rPr>
          <w:rFonts w:ascii="Garamond" w:hAnsi="Garamond"/>
          <w:sz w:val="22"/>
          <w:szCs w:val="22"/>
        </w:rPr>
      </w:pPr>
      <w:r>
        <w:rPr>
          <w:rFonts w:ascii="Garamond" w:hAnsi="Garamond"/>
          <w:sz w:val="22"/>
          <w:szCs w:val="22"/>
        </w:rPr>
        <w:t xml:space="preserve">Hurd, </w:t>
      </w:r>
      <w:r w:rsidRPr="005F1326">
        <w:rPr>
          <w:rFonts w:ascii="Garamond" w:hAnsi="Garamond"/>
          <w:i/>
          <w:sz w:val="22"/>
          <w:szCs w:val="22"/>
        </w:rPr>
        <w:t>Beyond Religious Freedom</w:t>
      </w:r>
      <w:r>
        <w:rPr>
          <w:rFonts w:ascii="Garamond" w:hAnsi="Garamond"/>
          <w:sz w:val="22"/>
          <w:szCs w:val="22"/>
        </w:rPr>
        <w:t xml:space="preserve">, </w:t>
      </w:r>
      <w:r w:rsidR="00727C93">
        <w:rPr>
          <w:rFonts w:ascii="Garamond" w:hAnsi="Garamond"/>
          <w:sz w:val="22"/>
          <w:szCs w:val="22"/>
        </w:rPr>
        <w:t>P</w:t>
      </w:r>
      <w:r>
        <w:rPr>
          <w:rFonts w:ascii="Garamond" w:hAnsi="Garamond"/>
          <w:sz w:val="22"/>
          <w:szCs w:val="22"/>
        </w:rPr>
        <w:t>reface</w:t>
      </w:r>
      <w:r w:rsidR="00D34107">
        <w:rPr>
          <w:rFonts w:ascii="Garamond" w:hAnsi="Garamond"/>
          <w:sz w:val="22"/>
          <w:szCs w:val="22"/>
        </w:rPr>
        <w:t xml:space="preserve"> &amp; </w:t>
      </w:r>
      <w:r>
        <w:rPr>
          <w:rFonts w:ascii="Garamond" w:hAnsi="Garamond"/>
          <w:sz w:val="22"/>
          <w:szCs w:val="22"/>
        </w:rPr>
        <w:t>Chaps 1-2 (pp. 1-52).</w:t>
      </w:r>
    </w:p>
    <w:p w14:paraId="20E96B66" w14:textId="77777777" w:rsidR="0082094B" w:rsidRPr="00DB2D4F" w:rsidRDefault="0082094B" w:rsidP="00CE7A22">
      <w:pPr>
        <w:rPr>
          <w:rFonts w:ascii="Garamond" w:hAnsi="Garamond"/>
          <w:b/>
          <w:sz w:val="22"/>
          <w:szCs w:val="22"/>
        </w:rPr>
      </w:pPr>
    </w:p>
    <w:p w14:paraId="35BDB5F0" w14:textId="3DA81965" w:rsidR="002A2E66" w:rsidRPr="00DB2D4F" w:rsidRDefault="00580BB7" w:rsidP="008736EB">
      <w:pPr>
        <w:rPr>
          <w:rFonts w:ascii="Garamond" w:hAnsi="Garamond"/>
          <w:b/>
          <w:sz w:val="22"/>
          <w:szCs w:val="22"/>
        </w:rPr>
      </w:pPr>
      <w:r>
        <w:rPr>
          <w:rFonts w:ascii="Garamond" w:hAnsi="Garamond"/>
          <w:b/>
          <w:sz w:val="22"/>
          <w:szCs w:val="22"/>
        </w:rPr>
        <w:t>April 6:</w:t>
      </w:r>
      <w:r w:rsidR="008736EB">
        <w:rPr>
          <w:rFonts w:ascii="Garamond" w:hAnsi="Garamond"/>
          <w:b/>
          <w:sz w:val="22"/>
          <w:szCs w:val="22"/>
        </w:rPr>
        <w:tab/>
      </w:r>
      <w:r w:rsidR="00186827">
        <w:rPr>
          <w:rFonts w:ascii="Garamond" w:hAnsi="Garamond"/>
          <w:b/>
          <w:sz w:val="22"/>
          <w:szCs w:val="22"/>
        </w:rPr>
        <w:t xml:space="preserve">Religion, law, </w:t>
      </w:r>
      <w:r w:rsidR="007D78D0">
        <w:rPr>
          <w:rFonts w:ascii="Garamond" w:hAnsi="Garamond"/>
          <w:b/>
          <w:sz w:val="22"/>
          <w:szCs w:val="22"/>
        </w:rPr>
        <w:t>politics</w:t>
      </w:r>
      <w:r>
        <w:rPr>
          <w:rFonts w:ascii="Garamond" w:hAnsi="Garamond"/>
          <w:b/>
          <w:sz w:val="22"/>
          <w:szCs w:val="22"/>
        </w:rPr>
        <w:t xml:space="preserve">: </w:t>
      </w:r>
      <w:r w:rsidR="0082094B">
        <w:rPr>
          <w:rFonts w:ascii="Garamond" w:hAnsi="Garamond"/>
          <w:b/>
          <w:sz w:val="22"/>
          <w:szCs w:val="22"/>
        </w:rPr>
        <w:t>three</w:t>
      </w:r>
      <w:r>
        <w:rPr>
          <w:rFonts w:ascii="Garamond" w:hAnsi="Garamond"/>
          <w:b/>
          <w:sz w:val="22"/>
          <w:szCs w:val="22"/>
        </w:rPr>
        <w:t xml:space="preserve"> perspectives</w:t>
      </w:r>
    </w:p>
    <w:p w14:paraId="086621BA" w14:textId="5EAB1B15" w:rsidR="0082094B" w:rsidRDefault="002A2E66" w:rsidP="002A2E66">
      <w:pPr>
        <w:rPr>
          <w:rFonts w:ascii="Garamond" w:hAnsi="Garamond"/>
          <w:sz w:val="22"/>
          <w:szCs w:val="22"/>
        </w:rPr>
      </w:pPr>
      <w:r w:rsidRPr="00DB2D4F">
        <w:rPr>
          <w:rFonts w:ascii="Garamond" w:hAnsi="Garamond"/>
          <w:sz w:val="22"/>
          <w:szCs w:val="22"/>
        </w:rPr>
        <w:tab/>
      </w:r>
    </w:p>
    <w:p w14:paraId="7C5242EF" w14:textId="1AD54402" w:rsidR="00D226B1" w:rsidRDefault="00D34107" w:rsidP="002A2E66">
      <w:pPr>
        <w:rPr>
          <w:rFonts w:ascii="Garamond" w:hAnsi="Garamond"/>
          <w:sz w:val="22"/>
          <w:szCs w:val="22"/>
        </w:rPr>
      </w:pPr>
      <w:r>
        <w:rPr>
          <w:rFonts w:ascii="Garamond" w:hAnsi="Garamond"/>
          <w:sz w:val="22"/>
          <w:szCs w:val="22"/>
        </w:rPr>
        <w:t>*</w:t>
      </w:r>
      <w:r w:rsidR="00D226B1">
        <w:rPr>
          <w:rFonts w:ascii="Garamond" w:hAnsi="Garamond"/>
          <w:sz w:val="22"/>
          <w:szCs w:val="22"/>
        </w:rPr>
        <w:t xml:space="preserve">Winnifred Fallers Sullivan, “Law,” eds. Robert A. Segal and </w:t>
      </w:r>
      <w:proofErr w:type="spellStart"/>
      <w:r w:rsidR="00D226B1">
        <w:rPr>
          <w:rFonts w:ascii="Garamond" w:hAnsi="Garamond"/>
          <w:sz w:val="22"/>
          <w:szCs w:val="22"/>
        </w:rPr>
        <w:t>Kocku</w:t>
      </w:r>
      <w:proofErr w:type="spellEnd"/>
      <w:r w:rsidR="00D226B1">
        <w:rPr>
          <w:rFonts w:ascii="Garamond" w:hAnsi="Garamond"/>
          <w:sz w:val="22"/>
          <w:szCs w:val="22"/>
        </w:rPr>
        <w:t xml:space="preserve"> von </w:t>
      </w:r>
      <w:proofErr w:type="spellStart"/>
      <w:r w:rsidR="00D226B1">
        <w:rPr>
          <w:rFonts w:ascii="Garamond" w:hAnsi="Garamond"/>
          <w:sz w:val="22"/>
          <w:szCs w:val="22"/>
        </w:rPr>
        <w:t>Stuckrad</w:t>
      </w:r>
      <w:proofErr w:type="spellEnd"/>
      <w:r w:rsidR="00D226B1">
        <w:rPr>
          <w:rFonts w:ascii="Garamond" w:hAnsi="Garamond"/>
          <w:sz w:val="22"/>
          <w:szCs w:val="22"/>
        </w:rPr>
        <w:t xml:space="preserve">, </w:t>
      </w:r>
      <w:r w:rsidR="00D226B1" w:rsidRPr="00D226B1">
        <w:rPr>
          <w:rFonts w:ascii="Garamond" w:hAnsi="Garamond"/>
          <w:i/>
          <w:sz w:val="22"/>
          <w:szCs w:val="22"/>
        </w:rPr>
        <w:t>Vocabulary for the Study of Religion</w:t>
      </w:r>
      <w:r w:rsidR="00D226B1">
        <w:rPr>
          <w:rFonts w:ascii="Garamond" w:hAnsi="Garamond"/>
          <w:sz w:val="22"/>
          <w:szCs w:val="22"/>
        </w:rPr>
        <w:t>, Vol. 2, F-O. Leiden: Brill, 2015, 323-330.</w:t>
      </w:r>
    </w:p>
    <w:p w14:paraId="3A5DF8F3" w14:textId="77777777" w:rsidR="00B66482" w:rsidRPr="00DB2D4F" w:rsidRDefault="00B66482" w:rsidP="002A2E66">
      <w:pPr>
        <w:rPr>
          <w:rFonts w:ascii="Garamond" w:hAnsi="Garamond"/>
          <w:sz w:val="22"/>
          <w:szCs w:val="22"/>
        </w:rPr>
      </w:pPr>
    </w:p>
    <w:p w14:paraId="445F1AF0" w14:textId="029EBF25" w:rsidR="00D44CFE" w:rsidRDefault="00D34107" w:rsidP="00B66482">
      <w:pPr>
        <w:rPr>
          <w:rFonts w:ascii="Garamond" w:hAnsi="Garamond"/>
          <w:sz w:val="22"/>
          <w:szCs w:val="22"/>
        </w:rPr>
      </w:pPr>
      <w:r>
        <w:rPr>
          <w:rFonts w:ascii="Garamond" w:hAnsi="Garamond"/>
          <w:sz w:val="22"/>
          <w:szCs w:val="22"/>
        </w:rPr>
        <w:t>*</w:t>
      </w:r>
      <w:r w:rsidR="00B66482" w:rsidRPr="00DB2D4F">
        <w:rPr>
          <w:rFonts w:ascii="Garamond" w:hAnsi="Garamond"/>
          <w:sz w:val="22"/>
          <w:szCs w:val="22"/>
        </w:rPr>
        <w:t xml:space="preserve">Robert A. </w:t>
      </w:r>
      <w:proofErr w:type="spellStart"/>
      <w:r w:rsidR="00B66482" w:rsidRPr="00DB2D4F">
        <w:rPr>
          <w:rFonts w:ascii="Garamond" w:hAnsi="Garamond"/>
          <w:sz w:val="22"/>
          <w:szCs w:val="22"/>
        </w:rPr>
        <w:t>Orsi</w:t>
      </w:r>
      <w:proofErr w:type="spellEnd"/>
      <w:r w:rsidR="00B66482" w:rsidRPr="00DB2D4F">
        <w:rPr>
          <w:rFonts w:ascii="Garamond" w:hAnsi="Garamond"/>
          <w:sz w:val="22"/>
          <w:szCs w:val="22"/>
        </w:rPr>
        <w:t xml:space="preserve">, “Afterword: Everyday Religion and the Contemporary World: The Un-Modern, Or What Was Supposed to Have Disappeared </w:t>
      </w:r>
      <w:proofErr w:type="gramStart"/>
      <w:r w:rsidR="00B66482" w:rsidRPr="00DB2D4F">
        <w:rPr>
          <w:rFonts w:ascii="Garamond" w:hAnsi="Garamond"/>
          <w:sz w:val="22"/>
          <w:szCs w:val="22"/>
        </w:rPr>
        <w:t>But</w:t>
      </w:r>
      <w:proofErr w:type="gramEnd"/>
      <w:r w:rsidR="00B66482" w:rsidRPr="00DB2D4F">
        <w:rPr>
          <w:rFonts w:ascii="Garamond" w:hAnsi="Garamond"/>
          <w:sz w:val="22"/>
          <w:szCs w:val="22"/>
        </w:rPr>
        <w:t xml:space="preserve"> Did Not,” in </w:t>
      </w:r>
      <w:proofErr w:type="spellStart"/>
      <w:r w:rsidR="00B66482" w:rsidRPr="00DB2D4F">
        <w:rPr>
          <w:rFonts w:ascii="Garamond" w:hAnsi="Garamond"/>
          <w:sz w:val="22"/>
          <w:szCs w:val="22"/>
        </w:rPr>
        <w:t>Samuli</w:t>
      </w:r>
      <w:proofErr w:type="spellEnd"/>
      <w:r w:rsidR="00B66482" w:rsidRPr="00DB2D4F">
        <w:rPr>
          <w:rFonts w:ascii="Garamond" w:hAnsi="Garamond"/>
          <w:sz w:val="22"/>
          <w:szCs w:val="22"/>
        </w:rPr>
        <w:t xml:space="preserve"> </w:t>
      </w:r>
      <w:proofErr w:type="spellStart"/>
      <w:r w:rsidR="00B66482" w:rsidRPr="00DB2D4F">
        <w:rPr>
          <w:rFonts w:ascii="Garamond" w:hAnsi="Garamond"/>
          <w:sz w:val="22"/>
          <w:szCs w:val="22"/>
        </w:rPr>
        <w:t>Schielke</w:t>
      </w:r>
      <w:proofErr w:type="spellEnd"/>
      <w:r w:rsidR="00B66482" w:rsidRPr="00DB2D4F">
        <w:rPr>
          <w:rFonts w:ascii="Garamond" w:hAnsi="Garamond"/>
          <w:sz w:val="22"/>
          <w:szCs w:val="22"/>
        </w:rPr>
        <w:t xml:space="preserve"> and Liza </w:t>
      </w:r>
      <w:proofErr w:type="spellStart"/>
      <w:r w:rsidR="00B66482" w:rsidRPr="00DB2D4F">
        <w:rPr>
          <w:rFonts w:ascii="Garamond" w:hAnsi="Garamond"/>
          <w:sz w:val="22"/>
          <w:szCs w:val="22"/>
        </w:rPr>
        <w:t>Debevec</w:t>
      </w:r>
      <w:proofErr w:type="spellEnd"/>
      <w:r w:rsidR="00B66482" w:rsidRPr="00DB2D4F">
        <w:rPr>
          <w:rFonts w:ascii="Garamond" w:hAnsi="Garamond"/>
          <w:sz w:val="22"/>
          <w:szCs w:val="22"/>
        </w:rPr>
        <w:t xml:space="preserve">, eds. </w:t>
      </w:r>
      <w:r w:rsidR="00B66482" w:rsidRPr="00DB2D4F">
        <w:rPr>
          <w:rFonts w:ascii="Garamond" w:hAnsi="Garamond"/>
          <w:i/>
          <w:sz w:val="22"/>
          <w:szCs w:val="22"/>
        </w:rPr>
        <w:t>Ordinary Lives and Grand Schemes: An Anthropology of Everyday Religion</w:t>
      </w:r>
      <w:r w:rsidR="00B66482" w:rsidRPr="00DB2D4F">
        <w:rPr>
          <w:rFonts w:ascii="Garamond" w:hAnsi="Garamond"/>
          <w:sz w:val="22"/>
          <w:szCs w:val="22"/>
        </w:rPr>
        <w:t xml:space="preserve"> (N</w:t>
      </w:r>
      <w:r w:rsidR="00DB3BB4" w:rsidRPr="00DB2D4F">
        <w:rPr>
          <w:rFonts w:ascii="Garamond" w:hAnsi="Garamond"/>
          <w:sz w:val="22"/>
          <w:szCs w:val="22"/>
        </w:rPr>
        <w:t xml:space="preserve">ew York: </w:t>
      </w:r>
      <w:proofErr w:type="spellStart"/>
      <w:r w:rsidR="00DB3BB4" w:rsidRPr="00DB2D4F">
        <w:rPr>
          <w:rFonts w:ascii="Garamond" w:hAnsi="Garamond"/>
          <w:sz w:val="22"/>
          <w:szCs w:val="22"/>
        </w:rPr>
        <w:t>Berghahn</w:t>
      </w:r>
      <w:proofErr w:type="spellEnd"/>
      <w:r w:rsidR="00DB3BB4" w:rsidRPr="00DB2D4F">
        <w:rPr>
          <w:rFonts w:ascii="Garamond" w:hAnsi="Garamond"/>
          <w:sz w:val="22"/>
          <w:szCs w:val="22"/>
        </w:rPr>
        <w:t xml:space="preserve"> Books, 2012), </w:t>
      </w:r>
      <w:r w:rsidR="00E07FBF" w:rsidRPr="00DB2D4F">
        <w:rPr>
          <w:rFonts w:ascii="Garamond" w:hAnsi="Garamond"/>
          <w:sz w:val="22"/>
          <w:szCs w:val="22"/>
        </w:rPr>
        <w:t>146-</w:t>
      </w:r>
      <w:r w:rsidR="00B66482" w:rsidRPr="00DB2D4F">
        <w:rPr>
          <w:rFonts w:ascii="Garamond" w:hAnsi="Garamond"/>
          <w:sz w:val="22"/>
          <w:szCs w:val="22"/>
        </w:rPr>
        <w:t>61.</w:t>
      </w:r>
    </w:p>
    <w:p w14:paraId="618BCD60" w14:textId="4B52C3F3" w:rsidR="0082094B" w:rsidRDefault="0082094B" w:rsidP="00B66482">
      <w:pPr>
        <w:rPr>
          <w:rFonts w:ascii="Garamond" w:hAnsi="Garamond"/>
          <w:sz w:val="22"/>
          <w:szCs w:val="22"/>
        </w:rPr>
      </w:pPr>
    </w:p>
    <w:p w14:paraId="41342695" w14:textId="1F17ADAF" w:rsidR="0082094B" w:rsidRPr="0082094B" w:rsidRDefault="00D34107" w:rsidP="00B66482">
      <w:pPr>
        <w:rPr>
          <w:rFonts w:ascii="Garamond" w:hAnsi="Garamond"/>
          <w:b/>
          <w:bCs/>
          <w:sz w:val="22"/>
          <w:szCs w:val="22"/>
        </w:rPr>
      </w:pPr>
      <w:r>
        <w:rPr>
          <w:rFonts w:ascii="Garamond" w:hAnsi="Garamond"/>
          <w:sz w:val="22"/>
          <w:szCs w:val="22"/>
        </w:rPr>
        <w:lastRenderedPageBreak/>
        <w:t>*</w:t>
      </w:r>
      <w:r w:rsidR="0082094B">
        <w:rPr>
          <w:rFonts w:ascii="Garamond" w:hAnsi="Garamond"/>
          <w:sz w:val="22"/>
          <w:szCs w:val="22"/>
        </w:rPr>
        <w:t xml:space="preserve">Spencer Dew, </w:t>
      </w:r>
      <w:r w:rsidR="0082094B" w:rsidRPr="00A611D2">
        <w:rPr>
          <w:rFonts w:ascii="Garamond" w:hAnsi="Garamond"/>
          <w:i/>
          <w:sz w:val="22"/>
          <w:szCs w:val="22"/>
        </w:rPr>
        <w:t xml:space="preserve">The </w:t>
      </w:r>
      <w:proofErr w:type="spellStart"/>
      <w:r w:rsidR="0082094B" w:rsidRPr="00A611D2">
        <w:rPr>
          <w:rFonts w:ascii="Garamond" w:hAnsi="Garamond"/>
          <w:i/>
          <w:sz w:val="22"/>
          <w:szCs w:val="22"/>
        </w:rPr>
        <w:t>Allites</w:t>
      </w:r>
      <w:proofErr w:type="spellEnd"/>
      <w:r w:rsidR="0082094B" w:rsidRPr="00A611D2">
        <w:rPr>
          <w:rFonts w:ascii="Garamond" w:hAnsi="Garamond"/>
          <w:i/>
          <w:sz w:val="22"/>
          <w:szCs w:val="22"/>
        </w:rPr>
        <w:t xml:space="preserve">: </w:t>
      </w:r>
      <w:r w:rsidR="0082094B" w:rsidRPr="00A611D2">
        <w:rPr>
          <w:rFonts w:ascii="Garamond" w:hAnsi="Garamond"/>
          <w:bCs/>
          <w:i/>
          <w:sz w:val="22"/>
          <w:szCs w:val="22"/>
        </w:rPr>
        <w:t>Race and Law in the Religions of Noble Drew Ali</w:t>
      </w:r>
      <w:r w:rsidR="0082094B" w:rsidRPr="00A611D2">
        <w:rPr>
          <w:rFonts w:ascii="Garamond" w:hAnsi="Garamond"/>
          <w:bCs/>
          <w:sz w:val="22"/>
          <w:szCs w:val="22"/>
        </w:rPr>
        <w:t xml:space="preserve"> (Chicago: University of Chicago Press, 2019), preface</w:t>
      </w:r>
      <w:r w:rsidR="0082094B">
        <w:rPr>
          <w:rFonts w:ascii="Garamond" w:hAnsi="Garamond"/>
          <w:bCs/>
          <w:sz w:val="22"/>
          <w:szCs w:val="22"/>
        </w:rPr>
        <w:t>, “Dialing in to Contemporary American Religion,” pp. vii-xii.</w:t>
      </w:r>
    </w:p>
    <w:p w14:paraId="65EDDA38" w14:textId="77777777" w:rsidR="00643AEA" w:rsidRDefault="00643AEA" w:rsidP="00B66482">
      <w:pPr>
        <w:rPr>
          <w:rFonts w:ascii="Garamond" w:hAnsi="Garamond"/>
          <w:sz w:val="22"/>
          <w:szCs w:val="22"/>
        </w:rPr>
      </w:pPr>
    </w:p>
    <w:p w14:paraId="0F994C8C" w14:textId="634CC7B2" w:rsidR="00D44CFE" w:rsidRDefault="00643AEA" w:rsidP="00B66482">
      <w:pPr>
        <w:rPr>
          <w:rFonts w:ascii="Garamond" w:hAnsi="Garamond"/>
          <w:sz w:val="22"/>
          <w:szCs w:val="22"/>
        </w:rPr>
      </w:pPr>
      <w:r w:rsidRPr="00643AEA">
        <w:rPr>
          <w:rFonts w:ascii="Garamond" w:hAnsi="Garamond"/>
          <w:sz w:val="22"/>
          <w:szCs w:val="22"/>
          <w:u w:val="single"/>
        </w:rPr>
        <w:t>Further reading</w:t>
      </w:r>
      <w:r>
        <w:rPr>
          <w:rFonts w:ascii="Garamond" w:hAnsi="Garamond"/>
          <w:sz w:val="22"/>
          <w:szCs w:val="22"/>
        </w:rPr>
        <w:t xml:space="preserve"> (optional)</w:t>
      </w:r>
      <w:r w:rsidR="00D44CFE">
        <w:rPr>
          <w:rFonts w:ascii="Garamond" w:hAnsi="Garamond"/>
          <w:sz w:val="22"/>
          <w:szCs w:val="22"/>
        </w:rPr>
        <w:t>:</w:t>
      </w:r>
    </w:p>
    <w:p w14:paraId="49532C46" w14:textId="77777777" w:rsidR="00A67230" w:rsidRDefault="00A67230" w:rsidP="00A67230">
      <w:pPr>
        <w:rPr>
          <w:rFonts w:ascii="Garamond" w:hAnsi="Garamond"/>
          <w:sz w:val="22"/>
          <w:szCs w:val="22"/>
        </w:rPr>
      </w:pPr>
    </w:p>
    <w:p w14:paraId="16D649E8" w14:textId="77777777" w:rsidR="00A67230" w:rsidRPr="00AA3D77" w:rsidRDefault="00A67230" w:rsidP="00A67230">
      <w:pPr>
        <w:rPr>
          <w:rFonts w:ascii="Garamond" w:hAnsi="Garamond"/>
          <w:sz w:val="22"/>
          <w:szCs w:val="22"/>
        </w:rPr>
      </w:pPr>
      <w:r>
        <w:rPr>
          <w:rFonts w:ascii="Garamond" w:hAnsi="Garamond"/>
          <w:sz w:val="22"/>
          <w:szCs w:val="22"/>
        </w:rPr>
        <w:t xml:space="preserve">Talal </w:t>
      </w:r>
      <w:proofErr w:type="spellStart"/>
      <w:r>
        <w:rPr>
          <w:rFonts w:ascii="Garamond" w:hAnsi="Garamond"/>
          <w:sz w:val="22"/>
          <w:szCs w:val="22"/>
        </w:rPr>
        <w:t>Asad</w:t>
      </w:r>
      <w:proofErr w:type="spellEnd"/>
      <w:r>
        <w:rPr>
          <w:rFonts w:ascii="Garamond" w:hAnsi="Garamond"/>
          <w:sz w:val="22"/>
          <w:szCs w:val="22"/>
        </w:rPr>
        <w:t>, “</w:t>
      </w:r>
      <w:r w:rsidRPr="00AA3D77">
        <w:rPr>
          <w:rFonts w:ascii="Garamond" w:hAnsi="Garamond"/>
          <w:sz w:val="22"/>
          <w:szCs w:val="22"/>
        </w:rPr>
        <w:t>The Idea of an Anthropology of</w:t>
      </w:r>
      <w:r>
        <w:rPr>
          <w:rFonts w:ascii="Garamond" w:hAnsi="Garamond"/>
          <w:sz w:val="22"/>
          <w:szCs w:val="22"/>
        </w:rPr>
        <w:t xml:space="preserve"> Islam,”</w:t>
      </w:r>
      <w:r w:rsidRPr="00AA3D77">
        <w:rPr>
          <w:rFonts w:ascii="Garamond" w:hAnsi="Garamond"/>
          <w:sz w:val="22"/>
          <w:szCs w:val="22"/>
        </w:rPr>
        <w:t xml:space="preserve"> </w:t>
      </w:r>
      <w:r w:rsidRPr="00AA3D77">
        <w:rPr>
          <w:rFonts w:ascii="Garamond" w:hAnsi="Garamond"/>
          <w:i/>
          <w:sz w:val="22"/>
          <w:szCs w:val="22"/>
        </w:rPr>
        <w:t>Qui Parle</w:t>
      </w:r>
      <w:r>
        <w:rPr>
          <w:rFonts w:ascii="Garamond" w:hAnsi="Garamond"/>
          <w:sz w:val="22"/>
          <w:szCs w:val="22"/>
        </w:rPr>
        <w:t>, V</w:t>
      </w:r>
      <w:r w:rsidRPr="00AA3D77">
        <w:rPr>
          <w:rFonts w:ascii="Garamond" w:hAnsi="Garamond"/>
          <w:sz w:val="22"/>
          <w:szCs w:val="22"/>
        </w:rPr>
        <w:t>ol. 17, No. 2 (</w:t>
      </w:r>
      <w:r>
        <w:rPr>
          <w:rFonts w:ascii="Garamond" w:hAnsi="Garamond"/>
          <w:sz w:val="22"/>
          <w:szCs w:val="22"/>
        </w:rPr>
        <w:t>Spring/Summer 2009), pp. 1-30.</w:t>
      </w:r>
    </w:p>
    <w:p w14:paraId="3C66A84B" w14:textId="77777777" w:rsidR="00A67230" w:rsidRDefault="00A67230" w:rsidP="00B66482">
      <w:pPr>
        <w:rPr>
          <w:rFonts w:ascii="Garamond" w:hAnsi="Garamond"/>
          <w:sz w:val="22"/>
          <w:szCs w:val="22"/>
        </w:rPr>
      </w:pPr>
    </w:p>
    <w:p w14:paraId="54E843DF" w14:textId="6F6F5137" w:rsidR="00590864" w:rsidRDefault="00FE5275" w:rsidP="00B66482">
      <w:pPr>
        <w:rPr>
          <w:rFonts w:ascii="Garamond" w:hAnsi="Garamond"/>
          <w:sz w:val="22"/>
          <w:szCs w:val="22"/>
        </w:rPr>
      </w:pPr>
      <w:r w:rsidRPr="00DB2D4F">
        <w:rPr>
          <w:rFonts w:ascii="Garamond" w:hAnsi="Garamond"/>
          <w:sz w:val="22"/>
          <w:szCs w:val="22"/>
        </w:rPr>
        <w:t xml:space="preserve">Talal </w:t>
      </w:r>
      <w:proofErr w:type="spellStart"/>
      <w:r w:rsidRPr="00DB2D4F">
        <w:rPr>
          <w:rFonts w:ascii="Garamond" w:hAnsi="Garamond"/>
          <w:sz w:val="22"/>
          <w:szCs w:val="22"/>
        </w:rPr>
        <w:t>Asad</w:t>
      </w:r>
      <w:proofErr w:type="spellEnd"/>
      <w:r w:rsidRPr="00DB2D4F">
        <w:rPr>
          <w:rFonts w:ascii="Garamond" w:hAnsi="Garamond"/>
          <w:sz w:val="22"/>
          <w:szCs w:val="22"/>
        </w:rPr>
        <w:t xml:space="preserve">, “The Construction of Religion as an Anthropological Category,” in </w:t>
      </w:r>
      <w:r w:rsidRPr="00DB2D4F">
        <w:rPr>
          <w:rFonts w:ascii="Garamond" w:hAnsi="Garamond"/>
          <w:i/>
          <w:sz w:val="22"/>
          <w:szCs w:val="22"/>
        </w:rPr>
        <w:t>Genealogies of Religion</w:t>
      </w:r>
      <w:r w:rsidRPr="00DB2D4F">
        <w:rPr>
          <w:rFonts w:ascii="Garamond" w:hAnsi="Garamond"/>
          <w:sz w:val="22"/>
          <w:szCs w:val="22"/>
        </w:rPr>
        <w:t xml:space="preserve"> (Baltimore: The Johns Hopkins University Press, 1993), 27-54.</w:t>
      </w:r>
    </w:p>
    <w:p w14:paraId="3608A9AE" w14:textId="77777777" w:rsidR="0082094B" w:rsidRDefault="0082094B" w:rsidP="00B66482">
      <w:pPr>
        <w:rPr>
          <w:rFonts w:ascii="Garamond" w:hAnsi="Garamond"/>
          <w:sz w:val="22"/>
          <w:szCs w:val="22"/>
        </w:rPr>
      </w:pPr>
    </w:p>
    <w:p w14:paraId="1C8BAA36" w14:textId="000E0CAB" w:rsidR="0082094B" w:rsidRPr="00DB2D4F" w:rsidRDefault="0082094B" w:rsidP="00B66482">
      <w:pPr>
        <w:rPr>
          <w:rFonts w:ascii="Garamond" w:hAnsi="Garamond"/>
          <w:sz w:val="22"/>
          <w:szCs w:val="22"/>
        </w:rPr>
      </w:pPr>
      <w:r w:rsidRPr="00FE5275">
        <w:rPr>
          <w:rFonts w:ascii="Garamond" w:hAnsi="Garamond"/>
          <w:sz w:val="22"/>
          <w:szCs w:val="22"/>
        </w:rPr>
        <w:t>Kathleen M. Sands</w:t>
      </w:r>
      <w:r>
        <w:rPr>
          <w:rFonts w:ascii="Garamond" w:hAnsi="Garamond"/>
          <w:sz w:val="22"/>
          <w:szCs w:val="22"/>
        </w:rPr>
        <w:t>,</w:t>
      </w:r>
      <w:r w:rsidRPr="00FE5275">
        <w:rPr>
          <w:rFonts w:ascii="Garamond" w:hAnsi="Garamond"/>
          <w:sz w:val="22"/>
          <w:szCs w:val="22"/>
        </w:rPr>
        <w:t xml:space="preserve"> “Tracking Religion: Religion through the Lens of Critical and Cultural Studies</w:t>
      </w:r>
      <w:r>
        <w:rPr>
          <w:rFonts w:ascii="Garamond" w:hAnsi="Garamond"/>
          <w:sz w:val="22"/>
          <w:szCs w:val="22"/>
        </w:rPr>
        <w:t>,</w:t>
      </w:r>
      <w:r w:rsidRPr="00FE5275">
        <w:rPr>
          <w:rFonts w:ascii="Garamond" w:hAnsi="Garamond"/>
          <w:sz w:val="22"/>
          <w:szCs w:val="22"/>
        </w:rPr>
        <w:t xml:space="preserve">” </w:t>
      </w:r>
      <w:r w:rsidRPr="00FE5275">
        <w:rPr>
          <w:rFonts w:ascii="Garamond" w:hAnsi="Garamond"/>
          <w:i/>
          <w:sz w:val="22"/>
          <w:szCs w:val="22"/>
        </w:rPr>
        <w:t>Bulletin of the Council of Societies for the Study of Religion</w:t>
      </w:r>
      <w:r w:rsidRPr="00FE5275">
        <w:rPr>
          <w:rFonts w:ascii="Garamond" w:hAnsi="Garamond"/>
          <w:sz w:val="22"/>
          <w:szCs w:val="22"/>
        </w:rPr>
        <w:t>, Vol. 31, no. 3 (September 2002): 68-74.</w:t>
      </w:r>
    </w:p>
    <w:p w14:paraId="245B15E9" w14:textId="77777777" w:rsidR="00A31BFC" w:rsidRPr="00DB2D4F" w:rsidRDefault="00A31BFC" w:rsidP="003A4D3B">
      <w:pPr>
        <w:rPr>
          <w:rFonts w:ascii="Garamond" w:hAnsi="Garamond"/>
          <w:sz w:val="22"/>
          <w:szCs w:val="22"/>
        </w:rPr>
      </w:pPr>
    </w:p>
    <w:p w14:paraId="024C64AB" w14:textId="6B24963D" w:rsidR="000B6700" w:rsidRPr="00DB2D4F" w:rsidRDefault="00580BB7" w:rsidP="00ED3B9E">
      <w:pPr>
        <w:ind w:left="720" w:hanging="720"/>
        <w:rPr>
          <w:rFonts w:ascii="Garamond" w:hAnsi="Garamond"/>
          <w:b/>
          <w:sz w:val="22"/>
          <w:szCs w:val="22"/>
        </w:rPr>
      </w:pPr>
      <w:r>
        <w:rPr>
          <w:rFonts w:ascii="Garamond" w:hAnsi="Garamond"/>
          <w:b/>
          <w:sz w:val="22"/>
          <w:szCs w:val="22"/>
        </w:rPr>
        <w:t>April 8:</w:t>
      </w:r>
      <w:r>
        <w:rPr>
          <w:rFonts w:ascii="Garamond" w:hAnsi="Garamond"/>
          <w:b/>
          <w:sz w:val="22"/>
          <w:szCs w:val="22"/>
        </w:rPr>
        <w:tab/>
      </w:r>
      <w:r w:rsidR="00E33196">
        <w:rPr>
          <w:rFonts w:ascii="Garamond" w:hAnsi="Garamond"/>
          <w:b/>
          <w:sz w:val="22"/>
          <w:szCs w:val="22"/>
        </w:rPr>
        <w:t>I</w:t>
      </w:r>
      <w:r w:rsidR="00E02CD3" w:rsidRPr="00DB2D4F">
        <w:rPr>
          <w:rFonts w:ascii="Garamond" w:hAnsi="Garamond"/>
          <w:b/>
          <w:sz w:val="22"/>
          <w:szCs w:val="22"/>
        </w:rPr>
        <w:t>s yoga in US</w:t>
      </w:r>
      <w:r w:rsidR="000B6700" w:rsidRPr="00DB2D4F">
        <w:rPr>
          <w:rFonts w:ascii="Garamond" w:hAnsi="Garamond"/>
          <w:b/>
          <w:sz w:val="22"/>
          <w:szCs w:val="22"/>
        </w:rPr>
        <w:t xml:space="preserve"> public schools co</w:t>
      </w:r>
      <w:r w:rsidR="005050E9">
        <w:rPr>
          <w:rFonts w:ascii="Garamond" w:hAnsi="Garamond"/>
          <w:b/>
          <w:sz w:val="22"/>
          <w:szCs w:val="22"/>
        </w:rPr>
        <w:t xml:space="preserve">nstitutional? Is that the right </w:t>
      </w:r>
      <w:r w:rsidR="000B6700" w:rsidRPr="00DB2D4F">
        <w:rPr>
          <w:rFonts w:ascii="Garamond" w:hAnsi="Garamond"/>
          <w:b/>
          <w:sz w:val="22"/>
          <w:szCs w:val="22"/>
        </w:rPr>
        <w:t>question?</w:t>
      </w:r>
      <w:r w:rsidR="00DB3BB4" w:rsidRPr="00DB2D4F">
        <w:rPr>
          <w:rFonts w:ascii="Garamond" w:hAnsi="Garamond"/>
          <w:b/>
          <w:sz w:val="22"/>
          <w:szCs w:val="22"/>
        </w:rPr>
        <w:t xml:space="preserve"> What </w:t>
      </w:r>
      <w:r w:rsidR="005050E9">
        <w:rPr>
          <w:rFonts w:ascii="Garamond" w:hAnsi="Garamond"/>
          <w:b/>
          <w:sz w:val="22"/>
          <w:szCs w:val="22"/>
        </w:rPr>
        <w:t xml:space="preserve">is </w:t>
      </w:r>
      <w:r w:rsidR="00E33196">
        <w:rPr>
          <w:rFonts w:ascii="Garamond" w:hAnsi="Garamond"/>
          <w:b/>
          <w:sz w:val="22"/>
          <w:szCs w:val="22"/>
        </w:rPr>
        <w:t>religion</w:t>
      </w:r>
      <w:r w:rsidR="00590864">
        <w:rPr>
          <w:rFonts w:ascii="Garamond" w:hAnsi="Garamond"/>
          <w:b/>
          <w:sz w:val="22"/>
          <w:szCs w:val="22"/>
        </w:rPr>
        <w:t>,</w:t>
      </w:r>
      <w:r w:rsidR="00CE7A22" w:rsidRPr="00DB2D4F">
        <w:rPr>
          <w:rFonts w:ascii="Garamond" w:hAnsi="Garamond"/>
          <w:b/>
          <w:sz w:val="22"/>
          <w:szCs w:val="22"/>
        </w:rPr>
        <w:t xml:space="preserve"> and who decides?</w:t>
      </w:r>
    </w:p>
    <w:p w14:paraId="1C10D5A1" w14:textId="77777777" w:rsidR="00B76D38" w:rsidRPr="00DB2D4F" w:rsidRDefault="00B76D38" w:rsidP="000B6700">
      <w:pPr>
        <w:rPr>
          <w:rFonts w:ascii="Garamond" w:hAnsi="Garamond"/>
          <w:sz w:val="22"/>
          <w:szCs w:val="22"/>
        </w:rPr>
      </w:pPr>
    </w:p>
    <w:p w14:paraId="3BE8785E" w14:textId="5C48012E" w:rsidR="00AD127F" w:rsidRPr="00DB2D4F" w:rsidRDefault="00AD127F" w:rsidP="000B6700">
      <w:pPr>
        <w:rPr>
          <w:rFonts w:ascii="Garamond" w:hAnsi="Garamond"/>
          <w:sz w:val="22"/>
          <w:szCs w:val="22"/>
        </w:rPr>
      </w:pPr>
      <w:r w:rsidRPr="00DB2D4F">
        <w:rPr>
          <w:rFonts w:ascii="Garamond" w:hAnsi="Garamond"/>
          <w:sz w:val="22"/>
          <w:szCs w:val="22"/>
        </w:rPr>
        <w:t>Kyla Calvert, “</w:t>
      </w:r>
      <w:hyperlink r:id="rId17" w:history="1">
        <w:r w:rsidRPr="00A67230">
          <w:rPr>
            <w:rStyle w:val="Hyperlink"/>
            <w:rFonts w:ascii="Garamond" w:hAnsi="Garamond"/>
            <w:sz w:val="22"/>
            <w:szCs w:val="22"/>
          </w:rPr>
          <w:t>Promoting Hinduism? Parents demand removal of school yoga class</w:t>
        </w:r>
      </w:hyperlink>
      <w:r w:rsidRPr="00DB2D4F">
        <w:rPr>
          <w:rFonts w:ascii="Garamond" w:hAnsi="Garamond"/>
          <w:sz w:val="22"/>
          <w:szCs w:val="22"/>
        </w:rPr>
        <w:t>.” NPR Morning Edition (Jan. 9, 2013).</w:t>
      </w:r>
    </w:p>
    <w:p w14:paraId="40906D4A" w14:textId="77777777" w:rsidR="00AD127F" w:rsidRPr="00DB2D4F" w:rsidRDefault="00AD127F" w:rsidP="00BE1FAC">
      <w:pPr>
        <w:rPr>
          <w:rFonts w:ascii="Garamond" w:hAnsi="Garamond"/>
          <w:sz w:val="22"/>
          <w:szCs w:val="22"/>
        </w:rPr>
      </w:pPr>
    </w:p>
    <w:p w14:paraId="56A111F2" w14:textId="586CE1CD" w:rsidR="00BE1FAC" w:rsidRPr="00DB2D4F" w:rsidRDefault="00727C93" w:rsidP="00BE1FAC">
      <w:pPr>
        <w:rPr>
          <w:rStyle w:val="Hyperlink"/>
          <w:rFonts w:ascii="Garamond" w:hAnsi="Garamond"/>
          <w:sz w:val="22"/>
          <w:szCs w:val="22"/>
        </w:rPr>
      </w:pPr>
      <w:r>
        <w:rPr>
          <w:rFonts w:ascii="Garamond" w:hAnsi="Garamond"/>
          <w:sz w:val="22"/>
          <w:szCs w:val="22"/>
        </w:rPr>
        <w:t>*</w:t>
      </w:r>
      <w:r w:rsidR="00BE1FAC" w:rsidRPr="00DB2D4F">
        <w:rPr>
          <w:rFonts w:ascii="Garamond" w:hAnsi="Garamond"/>
          <w:sz w:val="22"/>
          <w:szCs w:val="22"/>
        </w:rPr>
        <w:t xml:space="preserve">Court of Appeal, Fourth Appellate District, Division One, State of California, </w:t>
      </w:r>
      <w:r w:rsidR="00BE1FAC" w:rsidRPr="0078239A">
        <w:rPr>
          <w:rFonts w:ascii="Garamond" w:hAnsi="Garamond"/>
          <w:i/>
          <w:sz w:val="22"/>
          <w:szCs w:val="22"/>
        </w:rPr>
        <w:t xml:space="preserve">Stephen </w:t>
      </w:r>
      <w:proofErr w:type="spellStart"/>
      <w:r w:rsidR="00BE1FAC" w:rsidRPr="0078239A">
        <w:rPr>
          <w:rFonts w:ascii="Garamond" w:hAnsi="Garamond"/>
          <w:i/>
          <w:sz w:val="22"/>
          <w:szCs w:val="22"/>
        </w:rPr>
        <w:t>Sedlock</w:t>
      </w:r>
      <w:proofErr w:type="spellEnd"/>
      <w:r w:rsidR="00BE1FAC" w:rsidRPr="0078239A">
        <w:rPr>
          <w:rFonts w:ascii="Garamond" w:hAnsi="Garamond"/>
          <w:i/>
          <w:sz w:val="22"/>
          <w:szCs w:val="22"/>
        </w:rPr>
        <w:t xml:space="preserve"> et al. v. Timothy Baird</w:t>
      </w:r>
      <w:r w:rsidR="00020749" w:rsidRPr="0078239A">
        <w:rPr>
          <w:rFonts w:ascii="Garamond" w:hAnsi="Garamond"/>
          <w:i/>
          <w:sz w:val="22"/>
          <w:szCs w:val="22"/>
        </w:rPr>
        <w:t xml:space="preserve"> et al</w:t>
      </w:r>
      <w:r w:rsidR="00020749" w:rsidRPr="00DB2D4F">
        <w:rPr>
          <w:rFonts w:ascii="Garamond" w:hAnsi="Garamond"/>
          <w:sz w:val="22"/>
          <w:szCs w:val="22"/>
        </w:rPr>
        <w:t xml:space="preserve"> (Superior Court Case </w:t>
      </w:r>
      <w:r w:rsidR="00AD127F" w:rsidRPr="00DB2D4F">
        <w:rPr>
          <w:rFonts w:ascii="Garamond" w:hAnsi="Garamond"/>
          <w:sz w:val="22"/>
          <w:szCs w:val="22"/>
        </w:rPr>
        <w:t>No. 37-2013-00035910-CU-MC-CTL).</w:t>
      </w:r>
      <w:r w:rsidR="003B32CF" w:rsidRPr="00DB2D4F">
        <w:rPr>
          <w:rFonts w:ascii="Garamond" w:hAnsi="Garamond"/>
          <w:sz w:val="22"/>
          <w:szCs w:val="22"/>
        </w:rPr>
        <w:t xml:space="preserve"> </w:t>
      </w:r>
      <w:r w:rsidR="00B72EAF">
        <w:rPr>
          <w:rFonts w:ascii="Garamond" w:hAnsi="Garamond"/>
          <w:sz w:val="22"/>
          <w:szCs w:val="22"/>
        </w:rPr>
        <w:t>(NOTE: PDF available under “Files” on Canvas site.)</w:t>
      </w:r>
    </w:p>
    <w:p w14:paraId="4D8AA5F5" w14:textId="77777777" w:rsidR="00A54363" w:rsidRPr="00DB2D4F" w:rsidRDefault="00A54363" w:rsidP="00BE1FAC">
      <w:pPr>
        <w:rPr>
          <w:rStyle w:val="Hyperlink"/>
          <w:rFonts w:ascii="Garamond" w:hAnsi="Garamond"/>
          <w:sz w:val="22"/>
          <w:szCs w:val="22"/>
        </w:rPr>
      </w:pPr>
    </w:p>
    <w:p w14:paraId="30E4A583" w14:textId="2D749657" w:rsidR="00A54363" w:rsidRPr="00DB2D4F" w:rsidRDefault="00A54363" w:rsidP="00A54363">
      <w:pPr>
        <w:rPr>
          <w:rFonts w:ascii="Garamond" w:hAnsi="Garamond"/>
          <w:sz w:val="22"/>
          <w:szCs w:val="22"/>
        </w:rPr>
      </w:pPr>
      <w:r w:rsidRPr="00DB2D4F">
        <w:rPr>
          <w:rFonts w:ascii="Garamond" w:hAnsi="Garamond"/>
          <w:sz w:val="22"/>
          <w:szCs w:val="22"/>
        </w:rPr>
        <w:t>Erik Davis, “</w:t>
      </w:r>
      <w:hyperlink r:id="rId18" w:history="1">
        <w:r w:rsidRPr="00A67230">
          <w:rPr>
            <w:rStyle w:val="Hyperlink"/>
            <w:rFonts w:ascii="Garamond" w:hAnsi="Garamond"/>
            <w:sz w:val="22"/>
            <w:szCs w:val="22"/>
          </w:rPr>
          <w:t>Is Yoga a Religion?</w:t>
        </w:r>
      </w:hyperlink>
      <w:r w:rsidRPr="00DB2D4F">
        <w:rPr>
          <w:rFonts w:ascii="Garamond" w:hAnsi="Garamond"/>
          <w:sz w:val="22"/>
          <w:szCs w:val="22"/>
        </w:rPr>
        <w:t xml:space="preserve">” </w:t>
      </w:r>
      <w:r w:rsidRPr="00DB2D4F">
        <w:rPr>
          <w:rFonts w:ascii="Garamond" w:hAnsi="Garamond"/>
          <w:i/>
          <w:sz w:val="22"/>
          <w:szCs w:val="22"/>
        </w:rPr>
        <w:t>Aeon</w:t>
      </w:r>
      <w:r w:rsidRPr="00DB2D4F">
        <w:rPr>
          <w:rFonts w:ascii="Garamond" w:hAnsi="Garamond"/>
          <w:sz w:val="22"/>
          <w:szCs w:val="22"/>
        </w:rPr>
        <w:t xml:space="preserve"> (May 3, 2013). </w:t>
      </w:r>
    </w:p>
    <w:p w14:paraId="556441E4" w14:textId="77777777" w:rsidR="00A31BFC" w:rsidRDefault="00A31BFC" w:rsidP="000B6700">
      <w:pPr>
        <w:rPr>
          <w:rFonts w:ascii="Garamond" w:hAnsi="Garamond"/>
          <w:b/>
          <w:sz w:val="22"/>
          <w:szCs w:val="22"/>
        </w:rPr>
      </w:pPr>
    </w:p>
    <w:p w14:paraId="7D0FB0B4" w14:textId="56BF176B" w:rsidR="000D7B2E" w:rsidRPr="00DB2D4F" w:rsidRDefault="00580BB7" w:rsidP="00E52220">
      <w:pPr>
        <w:rPr>
          <w:rFonts w:ascii="Garamond" w:hAnsi="Garamond"/>
          <w:b/>
          <w:sz w:val="22"/>
          <w:szCs w:val="22"/>
        </w:rPr>
      </w:pPr>
      <w:r>
        <w:rPr>
          <w:rFonts w:ascii="Garamond" w:hAnsi="Garamond"/>
          <w:b/>
          <w:sz w:val="22"/>
          <w:szCs w:val="22"/>
        </w:rPr>
        <w:t xml:space="preserve">April 13: </w:t>
      </w:r>
      <w:r w:rsidR="00920657">
        <w:rPr>
          <w:rFonts w:ascii="Garamond" w:hAnsi="Garamond"/>
          <w:b/>
          <w:sz w:val="22"/>
          <w:szCs w:val="22"/>
        </w:rPr>
        <w:t>Yoga</w:t>
      </w:r>
      <w:r w:rsidR="00E33196">
        <w:rPr>
          <w:rFonts w:ascii="Garamond" w:hAnsi="Garamond"/>
          <w:b/>
          <w:sz w:val="22"/>
          <w:szCs w:val="22"/>
        </w:rPr>
        <w:t>,</w:t>
      </w:r>
      <w:r w:rsidR="00920657">
        <w:rPr>
          <w:rFonts w:ascii="Garamond" w:hAnsi="Garamond"/>
          <w:b/>
          <w:sz w:val="22"/>
          <w:szCs w:val="22"/>
        </w:rPr>
        <w:t xml:space="preserve"> politics, religion:</w:t>
      </w:r>
      <w:r w:rsidR="00E33196">
        <w:rPr>
          <w:rFonts w:ascii="Garamond" w:hAnsi="Garamond"/>
          <w:b/>
          <w:sz w:val="22"/>
          <w:szCs w:val="22"/>
        </w:rPr>
        <w:t xml:space="preserve"> part </w:t>
      </w:r>
      <w:r w:rsidR="00920657">
        <w:rPr>
          <w:rFonts w:ascii="Garamond" w:hAnsi="Garamond"/>
          <w:b/>
          <w:sz w:val="22"/>
          <w:szCs w:val="22"/>
        </w:rPr>
        <w:t>2</w:t>
      </w:r>
    </w:p>
    <w:p w14:paraId="3F165E09" w14:textId="77777777" w:rsidR="000B354F" w:rsidRPr="00DB2D4F" w:rsidRDefault="000B354F" w:rsidP="000D7B2E">
      <w:pPr>
        <w:rPr>
          <w:rFonts w:ascii="Garamond" w:hAnsi="Garamond"/>
          <w:sz w:val="22"/>
          <w:szCs w:val="22"/>
        </w:rPr>
      </w:pPr>
    </w:p>
    <w:p w14:paraId="7CEF81D9" w14:textId="5278FF4F" w:rsidR="00A44E9D" w:rsidRDefault="00D34107" w:rsidP="00A44E9D">
      <w:pPr>
        <w:rPr>
          <w:rFonts w:ascii="Garamond" w:hAnsi="Garamond"/>
          <w:bCs/>
          <w:sz w:val="22"/>
          <w:szCs w:val="22"/>
        </w:rPr>
      </w:pPr>
      <w:r>
        <w:rPr>
          <w:rFonts w:ascii="Garamond" w:hAnsi="Garamond"/>
          <w:bCs/>
          <w:sz w:val="22"/>
          <w:szCs w:val="22"/>
        </w:rPr>
        <w:t>*</w:t>
      </w:r>
      <w:proofErr w:type="spellStart"/>
      <w:r w:rsidR="00A44E9D" w:rsidRPr="00A44E9D">
        <w:rPr>
          <w:rFonts w:ascii="Garamond" w:hAnsi="Garamond"/>
          <w:bCs/>
          <w:sz w:val="22"/>
          <w:szCs w:val="22"/>
        </w:rPr>
        <w:t>Sunila</w:t>
      </w:r>
      <w:proofErr w:type="spellEnd"/>
      <w:r w:rsidR="00A44E9D" w:rsidRPr="00A44E9D">
        <w:rPr>
          <w:rFonts w:ascii="Garamond" w:hAnsi="Garamond"/>
          <w:bCs/>
          <w:sz w:val="22"/>
          <w:szCs w:val="22"/>
        </w:rPr>
        <w:t xml:space="preserve"> S. Kale and Christian Lee </w:t>
      </w:r>
      <w:proofErr w:type="spellStart"/>
      <w:r w:rsidR="00A44E9D" w:rsidRPr="00A44E9D">
        <w:rPr>
          <w:rFonts w:ascii="Garamond" w:hAnsi="Garamond"/>
          <w:bCs/>
          <w:sz w:val="22"/>
          <w:szCs w:val="22"/>
        </w:rPr>
        <w:t>Novetzke</w:t>
      </w:r>
      <w:proofErr w:type="spellEnd"/>
      <w:r w:rsidR="00A44E9D" w:rsidRPr="00A44E9D">
        <w:rPr>
          <w:rFonts w:ascii="Garamond" w:hAnsi="Garamond"/>
          <w:bCs/>
          <w:sz w:val="22"/>
          <w:szCs w:val="22"/>
        </w:rPr>
        <w:t>, “Legal Yoga</w:t>
      </w:r>
      <w:r w:rsidR="00A67230">
        <w:rPr>
          <w:rFonts w:ascii="Garamond" w:hAnsi="Garamond"/>
          <w:bCs/>
          <w:sz w:val="22"/>
          <w:szCs w:val="22"/>
        </w:rPr>
        <w:t>,</w:t>
      </w:r>
      <w:r w:rsidR="00A44E9D" w:rsidRPr="00A44E9D">
        <w:rPr>
          <w:rFonts w:ascii="Garamond" w:hAnsi="Garamond"/>
          <w:bCs/>
          <w:sz w:val="22"/>
          <w:szCs w:val="22"/>
        </w:rPr>
        <w:t>”</w:t>
      </w:r>
      <w:r w:rsidR="00A67230">
        <w:rPr>
          <w:rFonts w:ascii="Garamond" w:hAnsi="Garamond"/>
          <w:bCs/>
          <w:sz w:val="22"/>
          <w:szCs w:val="22"/>
        </w:rPr>
        <w:t xml:space="preserve"> </w:t>
      </w:r>
      <w:r w:rsidR="00B72EAF">
        <w:rPr>
          <w:rFonts w:ascii="Garamond" w:hAnsi="Garamond"/>
          <w:bCs/>
          <w:sz w:val="22"/>
          <w:szCs w:val="22"/>
        </w:rPr>
        <w:t>Chap. 15 of</w:t>
      </w:r>
      <w:r w:rsidR="00A67230">
        <w:rPr>
          <w:rFonts w:ascii="Garamond" w:hAnsi="Garamond"/>
          <w:bCs/>
          <w:sz w:val="22"/>
          <w:szCs w:val="22"/>
        </w:rPr>
        <w:t xml:space="preserve"> </w:t>
      </w:r>
      <w:r w:rsidR="00B72EAF">
        <w:rPr>
          <w:rFonts w:ascii="Garamond" w:hAnsi="Garamond"/>
          <w:bCs/>
          <w:i/>
          <w:sz w:val="22"/>
          <w:szCs w:val="22"/>
        </w:rPr>
        <w:t>The Oxford</w:t>
      </w:r>
      <w:r w:rsidR="00A67230" w:rsidRPr="00A67230">
        <w:rPr>
          <w:rFonts w:ascii="Garamond" w:hAnsi="Garamond"/>
          <w:bCs/>
          <w:i/>
          <w:sz w:val="22"/>
          <w:szCs w:val="22"/>
        </w:rPr>
        <w:t xml:space="preserve"> History of Hindu</w:t>
      </w:r>
      <w:r w:rsidR="00B72EAF">
        <w:rPr>
          <w:rFonts w:ascii="Garamond" w:hAnsi="Garamond"/>
          <w:bCs/>
          <w:i/>
          <w:sz w:val="22"/>
          <w:szCs w:val="22"/>
        </w:rPr>
        <w:t>ism: Hindu</w:t>
      </w:r>
      <w:r w:rsidR="00A67230" w:rsidRPr="00A67230">
        <w:rPr>
          <w:rFonts w:ascii="Garamond" w:hAnsi="Garamond"/>
          <w:bCs/>
          <w:i/>
          <w:sz w:val="22"/>
          <w:szCs w:val="22"/>
        </w:rPr>
        <w:t xml:space="preserve"> Practice</w:t>
      </w:r>
      <w:r w:rsidR="00A67230">
        <w:rPr>
          <w:rFonts w:ascii="Garamond" w:hAnsi="Garamond"/>
          <w:bCs/>
          <w:sz w:val="22"/>
          <w:szCs w:val="22"/>
        </w:rPr>
        <w:t xml:space="preserve"> (Oxford: Oxford University Press, 2020).</w:t>
      </w:r>
      <w:r w:rsidR="00A44E9D" w:rsidRPr="00A44E9D">
        <w:rPr>
          <w:rFonts w:ascii="Garamond" w:hAnsi="Garamond"/>
          <w:bCs/>
          <w:sz w:val="22"/>
          <w:szCs w:val="22"/>
        </w:rPr>
        <w:t xml:space="preserve"> </w:t>
      </w:r>
    </w:p>
    <w:p w14:paraId="47AEC3DD" w14:textId="77777777" w:rsidR="00612A88" w:rsidRDefault="00612A88" w:rsidP="00A44E9D">
      <w:pPr>
        <w:rPr>
          <w:rFonts w:ascii="Garamond" w:hAnsi="Garamond"/>
          <w:bCs/>
          <w:sz w:val="22"/>
          <w:szCs w:val="22"/>
        </w:rPr>
      </w:pPr>
    </w:p>
    <w:p w14:paraId="7623479B" w14:textId="01669C4A" w:rsidR="00A67230" w:rsidRPr="00A44E9D" w:rsidRDefault="00612A88" w:rsidP="00A44E9D">
      <w:pPr>
        <w:rPr>
          <w:rFonts w:ascii="Garamond" w:hAnsi="Garamond"/>
          <w:sz w:val="22"/>
          <w:szCs w:val="22"/>
        </w:rPr>
      </w:pPr>
      <w:r>
        <w:rPr>
          <w:rFonts w:ascii="Garamond" w:hAnsi="Garamond"/>
          <w:sz w:val="22"/>
          <w:szCs w:val="22"/>
        </w:rPr>
        <w:t xml:space="preserve">Yoga stamps: </w:t>
      </w:r>
      <w:hyperlink r:id="rId19" w:history="1">
        <w:r w:rsidR="00A67230" w:rsidRPr="00033243">
          <w:rPr>
            <w:rStyle w:val="Hyperlink"/>
            <w:rFonts w:ascii="Garamond" w:hAnsi="Garamond"/>
            <w:sz w:val="22"/>
            <w:szCs w:val="22"/>
          </w:rPr>
          <w:t>http://allmyeyes.blogspot.com/2011/09/yoga-stamps.html</w:t>
        </w:r>
      </w:hyperlink>
    </w:p>
    <w:p w14:paraId="28CA88DF" w14:textId="77777777" w:rsidR="0071655B" w:rsidRPr="00A67230" w:rsidRDefault="0071655B" w:rsidP="0071655B">
      <w:pPr>
        <w:rPr>
          <w:rFonts w:ascii="Garamond" w:hAnsi="Garamond"/>
          <w:sz w:val="22"/>
          <w:szCs w:val="22"/>
        </w:rPr>
      </w:pPr>
    </w:p>
    <w:p w14:paraId="643AED77" w14:textId="0346FE21" w:rsidR="00880D0E" w:rsidRPr="00A67230" w:rsidRDefault="00880D0E" w:rsidP="0071655B">
      <w:pPr>
        <w:rPr>
          <w:rFonts w:ascii="Garamond" w:hAnsi="Garamond"/>
          <w:bCs/>
          <w:sz w:val="22"/>
          <w:szCs w:val="22"/>
        </w:rPr>
      </w:pPr>
      <w:r w:rsidRPr="00A67230">
        <w:rPr>
          <w:rFonts w:ascii="Garamond" w:hAnsi="Garamond"/>
          <w:sz w:val="22"/>
          <w:szCs w:val="22"/>
        </w:rPr>
        <w:t xml:space="preserve">Kale and </w:t>
      </w:r>
      <w:proofErr w:type="spellStart"/>
      <w:r w:rsidRPr="00A67230">
        <w:rPr>
          <w:rFonts w:ascii="Garamond" w:hAnsi="Garamond"/>
          <w:sz w:val="22"/>
          <w:szCs w:val="22"/>
        </w:rPr>
        <w:t>Novetzke</w:t>
      </w:r>
      <w:proofErr w:type="spellEnd"/>
      <w:r w:rsidRPr="00A67230">
        <w:rPr>
          <w:rFonts w:ascii="Garamond" w:hAnsi="Garamond"/>
          <w:sz w:val="22"/>
          <w:szCs w:val="22"/>
        </w:rPr>
        <w:t>,</w:t>
      </w:r>
      <w:r w:rsidR="00A67230" w:rsidRPr="00A67230">
        <w:rPr>
          <w:rFonts w:ascii="Garamond" w:hAnsi="Garamond"/>
          <w:b/>
          <w:bCs/>
          <w:color w:val="282828"/>
          <w:kern w:val="36"/>
          <w:sz w:val="22"/>
          <w:szCs w:val="22"/>
        </w:rPr>
        <w:t xml:space="preserve"> </w:t>
      </w:r>
      <w:r w:rsidR="00A67230" w:rsidRPr="00A67230">
        <w:rPr>
          <w:rFonts w:ascii="Garamond" w:hAnsi="Garamond"/>
          <w:bCs/>
          <w:color w:val="282828"/>
          <w:kern w:val="36"/>
          <w:sz w:val="22"/>
          <w:szCs w:val="22"/>
        </w:rPr>
        <w:t>“</w:t>
      </w:r>
      <w:hyperlink r:id="rId20" w:history="1">
        <w:r w:rsidR="00A67230" w:rsidRPr="00A67230">
          <w:rPr>
            <w:rStyle w:val="Hyperlink"/>
            <w:rFonts w:ascii="Garamond" w:hAnsi="Garamond"/>
            <w:bCs/>
            <w:sz w:val="22"/>
            <w:szCs w:val="22"/>
          </w:rPr>
          <w:t>Some Reflections on Yoga as Political Theology</w:t>
        </w:r>
      </w:hyperlink>
      <w:r w:rsidR="00A67230">
        <w:rPr>
          <w:rFonts w:ascii="Garamond" w:hAnsi="Garamond"/>
          <w:bCs/>
          <w:sz w:val="22"/>
          <w:szCs w:val="22"/>
        </w:rPr>
        <w:t>,” The Wire, Jan. 28., 2016)</w:t>
      </w:r>
      <w:r w:rsidR="00A67230" w:rsidRPr="00A67230">
        <w:rPr>
          <w:rFonts w:ascii="Garamond" w:hAnsi="Garamond"/>
          <w:sz w:val="22"/>
          <w:szCs w:val="22"/>
        </w:rPr>
        <w:t xml:space="preserve"> </w:t>
      </w:r>
      <w:r w:rsidRPr="00A67230">
        <w:rPr>
          <w:rFonts w:ascii="Garamond" w:hAnsi="Garamond"/>
          <w:sz w:val="22"/>
          <w:szCs w:val="22"/>
        </w:rPr>
        <w:t xml:space="preserve"> </w:t>
      </w:r>
    </w:p>
    <w:p w14:paraId="43B4C7FF" w14:textId="77777777" w:rsidR="00880D0E" w:rsidRPr="00A67230" w:rsidRDefault="00880D0E" w:rsidP="0071655B">
      <w:pPr>
        <w:rPr>
          <w:rFonts w:ascii="Garamond" w:hAnsi="Garamond"/>
          <w:sz w:val="22"/>
          <w:szCs w:val="22"/>
        </w:rPr>
      </w:pPr>
    </w:p>
    <w:p w14:paraId="74BAF848" w14:textId="7A82CA87" w:rsidR="0071655B" w:rsidRPr="00A67230" w:rsidRDefault="0071655B" w:rsidP="0071655B">
      <w:pPr>
        <w:rPr>
          <w:rFonts w:ascii="Garamond" w:hAnsi="Garamond"/>
          <w:sz w:val="22"/>
          <w:szCs w:val="22"/>
        </w:rPr>
      </w:pPr>
      <w:r w:rsidRPr="00A67230">
        <w:rPr>
          <w:rFonts w:ascii="Garamond" w:hAnsi="Garamond"/>
          <w:sz w:val="22"/>
          <w:szCs w:val="22"/>
        </w:rPr>
        <w:t>Andrea R. Jain, “</w:t>
      </w:r>
      <w:hyperlink r:id="rId21" w:history="1">
        <w:r w:rsidRPr="00A67230">
          <w:rPr>
            <w:rStyle w:val="Hyperlink"/>
            <w:rFonts w:ascii="Garamond" w:hAnsi="Garamond"/>
            <w:sz w:val="22"/>
            <w:szCs w:val="22"/>
          </w:rPr>
          <w:t>Is Downward Dog the Path to Hell?</w:t>
        </w:r>
      </w:hyperlink>
      <w:r w:rsidRPr="00A67230">
        <w:rPr>
          <w:rFonts w:ascii="Garamond" w:hAnsi="Garamond"/>
          <w:sz w:val="22"/>
          <w:szCs w:val="22"/>
        </w:rPr>
        <w:t xml:space="preserve">” </w:t>
      </w:r>
      <w:r w:rsidRPr="00A67230">
        <w:rPr>
          <w:rFonts w:ascii="Garamond" w:hAnsi="Garamond"/>
          <w:i/>
          <w:sz w:val="22"/>
          <w:szCs w:val="22"/>
        </w:rPr>
        <w:t>Religion Dispatches</w:t>
      </w:r>
      <w:r w:rsidRPr="00A67230">
        <w:rPr>
          <w:rFonts w:ascii="Garamond" w:hAnsi="Garamond"/>
          <w:sz w:val="22"/>
          <w:szCs w:val="22"/>
        </w:rPr>
        <w:t xml:space="preserve"> (Dec. 10, 2010).</w:t>
      </w:r>
    </w:p>
    <w:p w14:paraId="2ED420E2" w14:textId="77777777" w:rsidR="0071655B" w:rsidRPr="00DB2D4F" w:rsidRDefault="0071655B" w:rsidP="0071655B">
      <w:pPr>
        <w:rPr>
          <w:rFonts w:ascii="Garamond" w:hAnsi="Garamond"/>
          <w:sz w:val="22"/>
          <w:szCs w:val="22"/>
        </w:rPr>
      </w:pPr>
    </w:p>
    <w:p w14:paraId="1AFE43F0" w14:textId="773477EA" w:rsidR="0071655B" w:rsidRPr="00DB2D4F" w:rsidRDefault="0071655B" w:rsidP="0071655B">
      <w:pPr>
        <w:rPr>
          <w:rFonts w:ascii="Garamond" w:hAnsi="Garamond"/>
          <w:sz w:val="22"/>
          <w:szCs w:val="22"/>
        </w:rPr>
      </w:pPr>
      <w:proofErr w:type="spellStart"/>
      <w:r w:rsidRPr="00DB2D4F">
        <w:rPr>
          <w:rFonts w:ascii="Garamond" w:hAnsi="Garamond"/>
          <w:sz w:val="22"/>
          <w:szCs w:val="22"/>
        </w:rPr>
        <w:t>Melani</w:t>
      </w:r>
      <w:proofErr w:type="spellEnd"/>
      <w:r w:rsidRPr="00DB2D4F">
        <w:rPr>
          <w:rFonts w:ascii="Garamond" w:hAnsi="Garamond"/>
          <w:sz w:val="22"/>
          <w:szCs w:val="22"/>
        </w:rPr>
        <w:t xml:space="preserve"> McAlister, “</w:t>
      </w:r>
      <w:proofErr w:type="spellStart"/>
      <w:r w:rsidR="00700BB0">
        <w:fldChar w:fldCharType="begin"/>
      </w:r>
      <w:r w:rsidR="00700BB0">
        <w:instrText xml:space="preserve"> HYPERLINK "http://frequencies.ssrc.org/2011/10/13/iyengar/" </w:instrText>
      </w:r>
      <w:r w:rsidR="00700BB0">
        <w:fldChar w:fldCharType="separate"/>
      </w:r>
      <w:r w:rsidRPr="00A67230">
        <w:rPr>
          <w:rStyle w:val="Hyperlink"/>
          <w:rFonts w:ascii="Garamond" w:hAnsi="Garamond"/>
          <w:sz w:val="22"/>
          <w:szCs w:val="22"/>
        </w:rPr>
        <w:t>Iyengar</w:t>
      </w:r>
      <w:proofErr w:type="spellEnd"/>
      <w:r w:rsidR="00700BB0">
        <w:rPr>
          <w:rStyle w:val="Hyperlink"/>
          <w:rFonts w:ascii="Garamond" w:hAnsi="Garamond"/>
          <w:sz w:val="22"/>
          <w:szCs w:val="22"/>
        </w:rPr>
        <w:fldChar w:fldCharType="end"/>
      </w:r>
      <w:r w:rsidRPr="00DB2D4F">
        <w:rPr>
          <w:rFonts w:ascii="Garamond" w:hAnsi="Garamond"/>
          <w:sz w:val="22"/>
          <w:szCs w:val="22"/>
        </w:rPr>
        <w:t xml:space="preserve">.” </w:t>
      </w:r>
      <w:r w:rsidRPr="00DB2D4F">
        <w:rPr>
          <w:rFonts w:ascii="Garamond" w:hAnsi="Garamond"/>
          <w:i/>
          <w:sz w:val="22"/>
          <w:szCs w:val="22"/>
        </w:rPr>
        <w:t>Frequencies: A Collaborative Genealogy of Spirituality</w:t>
      </w:r>
      <w:r w:rsidRPr="00DB2D4F">
        <w:rPr>
          <w:rFonts w:ascii="Garamond" w:hAnsi="Garamond"/>
          <w:sz w:val="22"/>
          <w:szCs w:val="22"/>
        </w:rPr>
        <w:t xml:space="preserve"> (Oct. 13, 2011).</w:t>
      </w:r>
    </w:p>
    <w:p w14:paraId="1CD3154B" w14:textId="77777777" w:rsidR="0071655B" w:rsidRPr="00DB2D4F" w:rsidRDefault="0071655B" w:rsidP="0071655B">
      <w:pPr>
        <w:rPr>
          <w:rFonts w:ascii="Garamond" w:hAnsi="Garamond"/>
          <w:sz w:val="22"/>
          <w:szCs w:val="22"/>
        </w:rPr>
      </w:pPr>
    </w:p>
    <w:p w14:paraId="68E4952B" w14:textId="066230A2" w:rsidR="0071655B" w:rsidRPr="00DB2D4F" w:rsidRDefault="0071655B" w:rsidP="0071655B">
      <w:pPr>
        <w:rPr>
          <w:rFonts w:ascii="Garamond" w:hAnsi="Garamond"/>
          <w:sz w:val="22"/>
          <w:szCs w:val="22"/>
        </w:rPr>
      </w:pPr>
      <w:r w:rsidRPr="00DB2D4F">
        <w:rPr>
          <w:rFonts w:ascii="Garamond" w:hAnsi="Garamond"/>
          <w:sz w:val="22"/>
          <w:szCs w:val="22"/>
        </w:rPr>
        <w:t>Katherine Stewart, “</w:t>
      </w:r>
      <w:hyperlink r:id="rId22" w:history="1">
        <w:r w:rsidRPr="00A67230">
          <w:rPr>
            <w:rStyle w:val="Hyperlink"/>
            <w:rFonts w:ascii="Garamond" w:hAnsi="Garamond"/>
            <w:sz w:val="22"/>
            <w:szCs w:val="22"/>
          </w:rPr>
          <w:t>Protesting Yoga in Schools, but Welcoming Bible Study</w:t>
        </w:r>
      </w:hyperlink>
      <w:r w:rsidRPr="00DB2D4F">
        <w:rPr>
          <w:rFonts w:ascii="Garamond" w:hAnsi="Garamond"/>
          <w:sz w:val="22"/>
          <w:szCs w:val="22"/>
        </w:rPr>
        <w:t xml:space="preserve">.” </w:t>
      </w:r>
      <w:r w:rsidRPr="00DB2D4F">
        <w:rPr>
          <w:rFonts w:ascii="Garamond" w:hAnsi="Garamond"/>
          <w:i/>
          <w:sz w:val="22"/>
          <w:szCs w:val="22"/>
        </w:rPr>
        <w:t>Religion Dispatches</w:t>
      </w:r>
      <w:r w:rsidRPr="00DB2D4F">
        <w:rPr>
          <w:rFonts w:ascii="Garamond" w:hAnsi="Garamond"/>
          <w:sz w:val="22"/>
          <w:szCs w:val="22"/>
        </w:rPr>
        <w:t xml:space="preserve"> (February 25, 2013).</w:t>
      </w:r>
    </w:p>
    <w:p w14:paraId="0240B527" w14:textId="77777777" w:rsidR="00A31BFC" w:rsidRDefault="00A31BFC" w:rsidP="00031D71">
      <w:pPr>
        <w:rPr>
          <w:rFonts w:ascii="Garamond" w:hAnsi="Garamond"/>
          <w:b/>
          <w:sz w:val="22"/>
          <w:szCs w:val="22"/>
        </w:rPr>
      </w:pPr>
    </w:p>
    <w:p w14:paraId="6C16FCE4" w14:textId="447340F9" w:rsidR="00031D71" w:rsidRDefault="00580BB7" w:rsidP="00031D71">
      <w:pPr>
        <w:rPr>
          <w:rFonts w:ascii="Garamond" w:hAnsi="Garamond"/>
          <w:b/>
          <w:sz w:val="22"/>
          <w:szCs w:val="22"/>
        </w:rPr>
      </w:pPr>
      <w:r>
        <w:rPr>
          <w:rFonts w:ascii="Garamond" w:hAnsi="Garamond"/>
          <w:b/>
          <w:sz w:val="22"/>
          <w:szCs w:val="22"/>
        </w:rPr>
        <w:t>April 15:</w:t>
      </w:r>
      <w:r w:rsidR="00804CAE" w:rsidRPr="00DB2D4F">
        <w:rPr>
          <w:rFonts w:ascii="Garamond" w:hAnsi="Garamond"/>
          <w:b/>
          <w:sz w:val="22"/>
          <w:szCs w:val="22"/>
        </w:rPr>
        <w:t xml:space="preserve">  </w:t>
      </w:r>
      <w:r w:rsidR="00031D71" w:rsidRPr="00DB2D4F">
        <w:rPr>
          <w:rFonts w:ascii="Garamond" w:hAnsi="Garamond"/>
          <w:b/>
          <w:sz w:val="22"/>
          <w:szCs w:val="22"/>
        </w:rPr>
        <w:t>Inventing a Christian America</w:t>
      </w:r>
      <w:r w:rsidR="00590864">
        <w:rPr>
          <w:rFonts w:ascii="Garamond" w:hAnsi="Garamond"/>
          <w:b/>
          <w:sz w:val="22"/>
          <w:szCs w:val="22"/>
        </w:rPr>
        <w:t>?</w:t>
      </w:r>
    </w:p>
    <w:p w14:paraId="162C0E6A" w14:textId="77777777" w:rsidR="00701FBD" w:rsidRDefault="00701FBD" w:rsidP="00031D71">
      <w:pPr>
        <w:rPr>
          <w:rFonts w:ascii="Garamond" w:hAnsi="Garamond"/>
          <w:sz w:val="22"/>
          <w:szCs w:val="22"/>
        </w:rPr>
      </w:pPr>
    </w:p>
    <w:p w14:paraId="0EE905B7" w14:textId="6829904A" w:rsidR="00570EB9" w:rsidRDefault="00031D71" w:rsidP="00031D71">
      <w:pPr>
        <w:rPr>
          <w:rFonts w:ascii="Garamond" w:hAnsi="Garamond"/>
          <w:sz w:val="22"/>
          <w:szCs w:val="22"/>
        </w:rPr>
      </w:pPr>
      <w:r w:rsidRPr="00DB2D4F">
        <w:rPr>
          <w:rFonts w:ascii="Garamond" w:hAnsi="Garamond"/>
          <w:sz w:val="22"/>
          <w:szCs w:val="22"/>
        </w:rPr>
        <w:t xml:space="preserve">Green, </w:t>
      </w:r>
      <w:r w:rsidRPr="00DB2D4F">
        <w:rPr>
          <w:rFonts w:ascii="Garamond" w:hAnsi="Garamond"/>
          <w:i/>
          <w:sz w:val="22"/>
          <w:szCs w:val="22"/>
        </w:rPr>
        <w:t>Inventing a Christian America</w:t>
      </w:r>
      <w:r w:rsidR="00B455BA" w:rsidRPr="00DB2D4F">
        <w:rPr>
          <w:rFonts w:ascii="Garamond" w:hAnsi="Garamond"/>
          <w:sz w:val="22"/>
          <w:szCs w:val="22"/>
        </w:rPr>
        <w:t>, Preface, Intro.</w:t>
      </w:r>
      <w:r w:rsidR="00DB1935" w:rsidRPr="00DB2D4F">
        <w:rPr>
          <w:rFonts w:ascii="Garamond" w:hAnsi="Garamond"/>
          <w:sz w:val="22"/>
          <w:szCs w:val="22"/>
        </w:rPr>
        <w:t xml:space="preserve">, </w:t>
      </w:r>
      <w:r w:rsidR="00B455BA" w:rsidRPr="00DB2D4F">
        <w:rPr>
          <w:rFonts w:ascii="Garamond" w:hAnsi="Garamond"/>
          <w:sz w:val="22"/>
          <w:szCs w:val="22"/>
        </w:rPr>
        <w:t xml:space="preserve">&amp; </w:t>
      </w:r>
      <w:r w:rsidR="00570EB9" w:rsidRPr="00DB2D4F">
        <w:rPr>
          <w:rFonts w:ascii="Garamond" w:hAnsi="Garamond"/>
          <w:sz w:val="22"/>
          <w:szCs w:val="22"/>
        </w:rPr>
        <w:t>Chap. 4 (pp</w:t>
      </w:r>
      <w:r w:rsidRPr="00DB2D4F">
        <w:rPr>
          <w:rFonts w:ascii="Garamond" w:hAnsi="Garamond"/>
          <w:sz w:val="22"/>
          <w:szCs w:val="22"/>
        </w:rPr>
        <w:t xml:space="preserve">. vii-xi; 1-19; </w:t>
      </w:r>
      <w:r w:rsidR="00727C93">
        <w:rPr>
          <w:rFonts w:ascii="Garamond" w:hAnsi="Garamond"/>
          <w:sz w:val="22"/>
          <w:szCs w:val="22"/>
        </w:rPr>
        <w:t>&amp;</w:t>
      </w:r>
      <w:r w:rsidRPr="00DB2D4F">
        <w:rPr>
          <w:rFonts w:ascii="Garamond" w:hAnsi="Garamond"/>
          <w:sz w:val="22"/>
          <w:szCs w:val="22"/>
        </w:rPr>
        <w:t xml:space="preserve"> 154-</w:t>
      </w:r>
      <w:r w:rsidR="00570EB9" w:rsidRPr="00DB2D4F">
        <w:rPr>
          <w:rFonts w:ascii="Garamond" w:hAnsi="Garamond"/>
          <w:sz w:val="22"/>
          <w:szCs w:val="22"/>
        </w:rPr>
        <w:t>198</w:t>
      </w:r>
      <w:r w:rsidR="00B455BA" w:rsidRPr="00DB2D4F">
        <w:rPr>
          <w:rFonts w:ascii="Garamond" w:hAnsi="Garamond"/>
          <w:sz w:val="22"/>
          <w:szCs w:val="22"/>
        </w:rPr>
        <w:t>)</w:t>
      </w:r>
      <w:r w:rsidR="00570EB9" w:rsidRPr="00DB2D4F">
        <w:rPr>
          <w:rFonts w:ascii="Garamond" w:hAnsi="Garamond"/>
          <w:sz w:val="22"/>
          <w:szCs w:val="22"/>
        </w:rPr>
        <w:t>.</w:t>
      </w:r>
    </w:p>
    <w:p w14:paraId="5A65F820" w14:textId="77777777" w:rsidR="00A9507C" w:rsidRDefault="00A9507C" w:rsidP="00031D71">
      <w:pPr>
        <w:rPr>
          <w:rFonts w:ascii="Garamond" w:hAnsi="Garamond"/>
          <w:sz w:val="22"/>
          <w:szCs w:val="22"/>
        </w:rPr>
      </w:pPr>
    </w:p>
    <w:p w14:paraId="296945BA" w14:textId="386F7B68" w:rsidR="0060081E" w:rsidRPr="00365619" w:rsidRDefault="00580BB7" w:rsidP="009D412C">
      <w:pPr>
        <w:rPr>
          <w:rFonts w:ascii="Garamond" w:hAnsi="Garamond"/>
          <w:b/>
          <w:sz w:val="22"/>
          <w:szCs w:val="22"/>
        </w:rPr>
      </w:pPr>
      <w:r>
        <w:rPr>
          <w:rFonts w:ascii="Garamond" w:hAnsi="Garamond"/>
          <w:b/>
          <w:sz w:val="22"/>
          <w:szCs w:val="22"/>
        </w:rPr>
        <w:t xml:space="preserve">April 20: </w:t>
      </w:r>
      <w:r w:rsidR="009D412C" w:rsidRPr="00DB2D4F">
        <w:rPr>
          <w:rFonts w:ascii="Garamond" w:hAnsi="Garamond"/>
          <w:b/>
          <w:sz w:val="22"/>
          <w:szCs w:val="22"/>
        </w:rPr>
        <w:t>Christmas in</w:t>
      </w:r>
      <w:r w:rsidR="00966050" w:rsidRPr="00DB2D4F">
        <w:rPr>
          <w:rFonts w:ascii="Garamond" w:hAnsi="Garamond"/>
          <w:b/>
          <w:sz w:val="22"/>
          <w:szCs w:val="22"/>
        </w:rPr>
        <w:t xml:space="preserve"> </w:t>
      </w:r>
      <w:r w:rsidR="009D412C" w:rsidRPr="00DB2D4F">
        <w:rPr>
          <w:rFonts w:ascii="Garamond" w:hAnsi="Garamond"/>
          <w:b/>
          <w:sz w:val="22"/>
          <w:szCs w:val="22"/>
        </w:rPr>
        <w:t xml:space="preserve">Pawtucket, </w:t>
      </w:r>
      <w:r w:rsidR="00CE79F4" w:rsidRPr="00DB2D4F">
        <w:rPr>
          <w:rFonts w:ascii="Garamond" w:hAnsi="Garamond"/>
          <w:b/>
          <w:sz w:val="22"/>
          <w:szCs w:val="22"/>
        </w:rPr>
        <w:t>Rhode Island</w:t>
      </w:r>
    </w:p>
    <w:p w14:paraId="2E4F0B17" w14:textId="77777777" w:rsidR="0060081E" w:rsidRPr="00DB2D4F" w:rsidRDefault="0060081E" w:rsidP="009D412C">
      <w:pPr>
        <w:rPr>
          <w:rFonts w:ascii="Garamond" w:hAnsi="Garamond"/>
          <w:i/>
          <w:sz w:val="22"/>
          <w:szCs w:val="22"/>
        </w:rPr>
      </w:pPr>
    </w:p>
    <w:p w14:paraId="62A7A192" w14:textId="165853D4" w:rsidR="00FE3815" w:rsidRPr="00DB2D4F" w:rsidRDefault="00EA5840" w:rsidP="009D412C">
      <w:pPr>
        <w:rPr>
          <w:rFonts w:ascii="Garamond" w:hAnsi="Garamond"/>
          <w:sz w:val="22"/>
          <w:szCs w:val="22"/>
        </w:rPr>
      </w:pPr>
      <w:r w:rsidRPr="00DB2D4F">
        <w:rPr>
          <w:rFonts w:ascii="Garamond" w:hAnsi="Garamond"/>
          <w:i/>
          <w:sz w:val="22"/>
          <w:szCs w:val="22"/>
        </w:rPr>
        <w:lastRenderedPageBreak/>
        <w:t>Lynch v. Donnelly</w:t>
      </w:r>
      <w:r w:rsidRPr="00DB2D4F">
        <w:rPr>
          <w:rFonts w:ascii="Garamond" w:hAnsi="Garamond"/>
          <w:sz w:val="22"/>
          <w:szCs w:val="22"/>
        </w:rPr>
        <w:t xml:space="preserve">, </w:t>
      </w:r>
      <w:r w:rsidR="0052250A" w:rsidRPr="00DB2D4F">
        <w:rPr>
          <w:rFonts w:ascii="Garamond" w:hAnsi="Garamond"/>
          <w:sz w:val="22"/>
          <w:szCs w:val="22"/>
        </w:rPr>
        <w:t>Chief Justice Burger’s Opinion for the Court</w:t>
      </w:r>
      <w:r w:rsidR="00FE3815" w:rsidRPr="00DB2D4F">
        <w:rPr>
          <w:rFonts w:ascii="Garamond" w:hAnsi="Garamond"/>
          <w:sz w:val="22"/>
          <w:szCs w:val="22"/>
        </w:rPr>
        <w:t>, Justice O’Connor’s concurring opinion, and Justice Brennan’s dissent</w:t>
      </w:r>
      <w:r w:rsidR="00DB1935" w:rsidRPr="00DB2D4F">
        <w:rPr>
          <w:rFonts w:ascii="Garamond" w:hAnsi="Garamond"/>
          <w:sz w:val="22"/>
          <w:szCs w:val="22"/>
        </w:rPr>
        <w:t xml:space="preserve">, all available </w:t>
      </w:r>
      <w:hyperlink r:id="rId23" w:history="1">
        <w:r w:rsidR="00A67230" w:rsidRPr="00A67230">
          <w:rPr>
            <w:rStyle w:val="Hyperlink"/>
            <w:rFonts w:ascii="Garamond" w:hAnsi="Garamond"/>
            <w:sz w:val="22"/>
            <w:szCs w:val="22"/>
          </w:rPr>
          <w:t>here</w:t>
        </w:r>
      </w:hyperlink>
      <w:r w:rsidR="00A67230">
        <w:rPr>
          <w:rFonts w:ascii="Garamond" w:hAnsi="Garamond"/>
          <w:sz w:val="22"/>
          <w:szCs w:val="22"/>
        </w:rPr>
        <w:t>.</w:t>
      </w:r>
    </w:p>
    <w:p w14:paraId="470746B6" w14:textId="77777777" w:rsidR="00A31BFC" w:rsidRDefault="00A31BFC" w:rsidP="008736EB">
      <w:pPr>
        <w:rPr>
          <w:rFonts w:ascii="Garamond" w:hAnsi="Garamond"/>
          <w:b/>
          <w:sz w:val="22"/>
          <w:szCs w:val="22"/>
        </w:rPr>
      </w:pPr>
    </w:p>
    <w:p w14:paraId="2F7F9F4C" w14:textId="7079D744" w:rsidR="00966050" w:rsidRPr="00DB2D4F" w:rsidRDefault="00904E88" w:rsidP="005931F1">
      <w:pPr>
        <w:ind w:left="1440" w:hanging="1440"/>
        <w:rPr>
          <w:rFonts w:ascii="Garamond" w:hAnsi="Garamond"/>
          <w:b/>
          <w:sz w:val="22"/>
          <w:szCs w:val="22"/>
        </w:rPr>
      </w:pPr>
      <w:r>
        <w:rPr>
          <w:rFonts w:ascii="Garamond" w:hAnsi="Garamond"/>
          <w:b/>
          <w:sz w:val="22"/>
          <w:szCs w:val="22"/>
        </w:rPr>
        <w:t>April 2</w:t>
      </w:r>
      <w:r w:rsidR="00447C0C">
        <w:rPr>
          <w:rFonts w:ascii="Garamond" w:hAnsi="Garamond"/>
          <w:b/>
          <w:sz w:val="22"/>
          <w:szCs w:val="22"/>
        </w:rPr>
        <w:t>2</w:t>
      </w:r>
      <w:r>
        <w:rPr>
          <w:rFonts w:ascii="Garamond" w:hAnsi="Garamond"/>
          <w:b/>
          <w:sz w:val="22"/>
          <w:szCs w:val="22"/>
        </w:rPr>
        <w:t>:</w:t>
      </w:r>
      <w:r w:rsidR="00E52220">
        <w:rPr>
          <w:rFonts w:ascii="Garamond" w:hAnsi="Garamond"/>
          <w:b/>
          <w:sz w:val="22"/>
          <w:szCs w:val="22"/>
        </w:rPr>
        <w:t xml:space="preserve">  </w:t>
      </w:r>
      <w:r w:rsidR="005050E9">
        <w:rPr>
          <w:rFonts w:ascii="Garamond" w:hAnsi="Garamond"/>
          <w:b/>
          <w:sz w:val="22"/>
          <w:szCs w:val="22"/>
        </w:rPr>
        <w:t>Christmas in America</w:t>
      </w:r>
      <w:r>
        <w:rPr>
          <w:rFonts w:ascii="Garamond" w:hAnsi="Garamond"/>
          <w:b/>
          <w:sz w:val="22"/>
          <w:szCs w:val="22"/>
        </w:rPr>
        <w:t>, part 2</w:t>
      </w:r>
    </w:p>
    <w:p w14:paraId="79993CCB" w14:textId="77777777" w:rsidR="00966050" w:rsidRPr="00DB2D4F" w:rsidRDefault="00966050" w:rsidP="005931F1">
      <w:pPr>
        <w:ind w:left="1440" w:hanging="1440"/>
        <w:rPr>
          <w:rFonts w:ascii="Garamond" w:hAnsi="Garamond"/>
          <w:b/>
          <w:sz w:val="22"/>
          <w:szCs w:val="22"/>
        </w:rPr>
      </w:pPr>
    </w:p>
    <w:p w14:paraId="3E393C13" w14:textId="2A70BBA7" w:rsidR="00AD127F" w:rsidRPr="00DB2D4F" w:rsidRDefault="00AD127F" w:rsidP="00966050">
      <w:pPr>
        <w:rPr>
          <w:rFonts w:ascii="Garamond" w:hAnsi="Garamond"/>
          <w:sz w:val="22"/>
          <w:szCs w:val="22"/>
        </w:rPr>
      </w:pPr>
      <w:r w:rsidRPr="00DB2D4F">
        <w:rPr>
          <w:rFonts w:ascii="Garamond" w:hAnsi="Garamond"/>
          <w:sz w:val="22"/>
          <w:szCs w:val="22"/>
        </w:rPr>
        <w:t xml:space="preserve">Green, </w:t>
      </w:r>
      <w:r w:rsidRPr="00DB2D4F">
        <w:rPr>
          <w:rFonts w:ascii="Garamond" w:hAnsi="Garamond"/>
          <w:i/>
          <w:sz w:val="22"/>
          <w:szCs w:val="22"/>
        </w:rPr>
        <w:t>Inventing a Christian America</w:t>
      </w:r>
      <w:r w:rsidRPr="00DB2D4F">
        <w:rPr>
          <w:rFonts w:ascii="Garamond" w:hAnsi="Garamond"/>
          <w:sz w:val="22"/>
          <w:szCs w:val="22"/>
        </w:rPr>
        <w:t>, Chap. 5 &amp; Conclusion (pp. 199-243).</w:t>
      </w:r>
    </w:p>
    <w:p w14:paraId="34C27E25" w14:textId="77777777" w:rsidR="00AD127F" w:rsidRPr="00DB2D4F" w:rsidRDefault="00AD127F" w:rsidP="00966050">
      <w:pPr>
        <w:rPr>
          <w:rFonts w:ascii="Garamond" w:hAnsi="Garamond"/>
          <w:sz w:val="22"/>
          <w:szCs w:val="22"/>
        </w:rPr>
      </w:pPr>
    </w:p>
    <w:p w14:paraId="17478004" w14:textId="77777777" w:rsidR="00920657" w:rsidRDefault="00AD127F" w:rsidP="00966050">
      <w:pPr>
        <w:rPr>
          <w:rFonts w:ascii="Garamond" w:hAnsi="Garamond"/>
          <w:sz w:val="22"/>
          <w:szCs w:val="22"/>
        </w:rPr>
      </w:pPr>
      <w:r w:rsidRPr="00920657">
        <w:rPr>
          <w:rFonts w:ascii="Garamond" w:hAnsi="Garamond"/>
          <w:sz w:val="22"/>
          <w:szCs w:val="22"/>
          <w:u w:val="single"/>
        </w:rPr>
        <w:t>Recommended</w:t>
      </w:r>
      <w:r w:rsidRPr="00DB2D4F">
        <w:rPr>
          <w:rFonts w:ascii="Garamond" w:hAnsi="Garamond"/>
          <w:sz w:val="22"/>
          <w:szCs w:val="22"/>
        </w:rPr>
        <w:t xml:space="preserve">: </w:t>
      </w:r>
    </w:p>
    <w:p w14:paraId="7AEA815E" w14:textId="77777777" w:rsidR="00920657" w:rsidRDefault="00920657" w:rsidP="00966050">
      <w:pPr>
        <w:rPr>
          <w:rFonts w:ascii="Garamond" w:hAnsi="Garamond"/>
          <w:sz w:val="22"/>
          <w:szCs w:val="22"/>
        </w:rPr>
      </w:pPr>
    </w:p>
    <w:p w14:paraId="47281D0C" w14:textId="1D915BEC" w:rsidR="00966050" w:rsidRPr="00DB2D4F" w:rsidRDefault="00727C93" w:rsidP="00966050">
      <w:pPr>
        <w:rPr>
          <w:rFonts w:ascii="Garamond" w:hAnsi="Garamond"/>
          <w:sz w:val="22"/>
          <w:szCs w:val="22"/>
        </w:rPr>
      </w:pPr>
      <w:r>
        <w:rPr>
          <w:rFonts w:ascii="Garamond" w:hAnsi="Garamond"/>
          <w:sz w:val="22"/>
          <w:szCs w:val="22"/>
        </w:rPr>
        <w:t>*</w:t>
      </w:r>
      <w:r w:rsidR="00966050" w:rsidRPr="00DB2D4F">
        <w:rPr>
          <w:rFonts w:ascii="Garamond" w:hAnsi="Garamond"/>
          <w:sz w:val="22"/>
          <w:szCs w:val="22"/>
        </w:rPr>
        <w:t xml:space="preserve">Winnifred Fallers Sullivan, </w:t>
      </w:r>
      <w:r w:rsidR="00966050" w:rsidRPr="00DB2D4F">
        <w:rPr>
          <w:rFonts w:ascii="Garamond" w:hAnsi="Garamond"/>
          <w:i/>
          <w:sz w:val="22"/>
          <w:szCs w:val="22"/>
        </w:rPr>
        <w:t>Paying the Words Extra</w:t>
      </w:r>
      <w:r w:rsidR="00966050" w:rsidRPr="00DB2D4F">
        <w:rPr>
          <w:rFonts w:ascii="Garamond" w:hAnsi="Garamond"/>
          <w:sz w:val="22"/>
          <w:szCs w:val="22"/>
        </w:rPr>
        <w:t xml:space="preserve">: </w:t>
      </w:r>
      <w:r w:rsidR="00966050" w:rsidRPr="00DB2D4F">
        <w:rPr>
          <w:rFonts w:ascii="Garamond" w:hAnsi="Garamond"/>
          <w:i/>
          <w:sz w:val="22"/>
          <w:szCs w:val="22"/>
        </w:rPr>
        <w:t>Religious Discourse in the Supreme Court of the United States</w:t>
      </w:r>
      <w:r w:rsidR="00031D71" w:rsidRPr="00DB2D4F">
        <w:rPr>
          <w:rFonts w:ascii="Garamond" w:hAnsi="Garamond"/>
          <w:sz w:val="22"/>
          <w:szCs w:val="22"/>
        </w:rPr>
        <w:t xml:space="preserve"> (</w:t>
      </w:r>
      <w:r w:rsidR="00966050" w:rsidRPr="00DB2D4F">
        <w:rPr>
          <w:rFonts w:ascii="Garamond" w:hAnsi="Garamond"/>
          <w:sz w:val="22"/>
          <w:szCs w:val="22"/>
        </w:rPr>
        <w:t>Cambridge: Harvard University Press, 1994), chaps. 3-5, pp. 79-156.</w:t>
      </w:r>
    </w:p>
    <w:p w14:paraId="7D3087A6" w14:textId="77777777" w:rsidR="00A31BFC" w:rsidRDefault="00A31BFC" w:rsidP="005050E9">
      <w:pPr>
        <w:rPr>
          <w:rFonts w:ascii="Garamond" w:hAnsi="Garamond"/>
          <w:b/>
          <w:sz w:val="22"/>
          <w:szCs w:val="22"/>
        </w:rPr>
      </w:pPr>
    </w:p>
    <w:p w14:paraId="14CA7193" w14:textId="0EAE112E" w:rsidR="003B24B8" w:rsidRPr="00DB2D4F" w:rsidRDefault="00904E88" w:rsidP="005050E9">
      <w:pPr>
        <w:rPr>
          <w:rFonts w:ascii="Garamond" w:hAnsi="Garamond"/>
          <w:b/>
          <w:sz w:val="22"/>
          <w:szCs w:val="22"/>
        </w:rPr>
      </w:pPr>
      <w:r>
        <w:rPr>
          <w:rFonts w:ascii="Garamond" w:hAnsi="Garamond"/>
          <w:b/>
          <w:sz w:val="22"/>
          <w:szCs w:val="22"/>
        </w:rPr>
        <w:t>April 2</w:t>
      </w:r>
      <w:r w:rsidR="00447C0C">
        <w:rPr>
          <w:rFonts w:ascii="Garamond" w:hAnsi="Garamond"/>
          <w:b/>
          <w:sz w:val="22"/>
          <w:szCs w:val="22"/>
        </w:rPr>
        <w:t>7</w:t>
      </w:r>
      <w:r>
        <w:rPr>
          <w:rFonts w:ascii="Garamond" w:hAnsi="Garamond"/>
          <w:b/>
          <w:sz w:val="22"/>
          <w:szCs w:val="22"/>
        </w:rPr>
        <w:t xml:space="preserve">: </w:t>
      </w:r>
      <w:hyperlink r:id="rId24" w:history="1">
        <w:r w:rsidR="00E52220" w:rsidRPr="00DE3FFC">
          <w:rPr>
            <w:rStyle w:val="Hyperlink"/>
            <w:rFonts w:ascii="Garamond" w:hAnsi="Garamond"/>
            <w:b/>
            <w:sz w:val="22"/>
            <w:szCs w:val="22"/>
          </w:rPr>
          <w:t>J</w:t>
        </w:r>
        <w:r w:rsidR="00920657" w:rsidRPr="00DE3FFC">
          <w:rPr>
            <w:rStyle w:val="Hyperlink"/>
            <w:rFonts w:ascii="Garamond" w:hAnsi="Garamond"/>
            <w:b/>
            <w:sz w:val="22"/>
            <w:szCs w:val="22"/>
          </w:rPr>
          <w:t>ews</w:t>
        </w:r>
        <w:r w:rsidR="00DE3FFC">
          <w:rPr>
            <w:rStyle w:val="Hyperlink"/>
            <w:rFonts w:ascii="Garamond" w:hAnsi="Garamond"/>
            <w:b/>
            <w:sz w:val="22"/>
            <w:szCs w:val="22"/>
          </w:rPr>
          <w:t>’</w:t>
        </w:r>
        <w:r w:rsidR="00920657" w:rsidRPr="00DE3FFC">
          <w:rPr>
            <w:rStyle w:val="Hyperlink"/>
            <w:rFonts w:ascii="Garamond" w:hAnsi="Garamond"/>
            <w:b/>
            <w:sz w:val="22"/>
            <w:szCs w:val="22"/>
          </w:rPr>
          <w:t xml:space="preserve"> Free School</w:t>
        </w:r>
      </w:hyperlink>
      <w:r w:rsidR="00920657">
        <w:rPr>
          <w:rFonts w:ascii="Garamond" w:hAnsi="Garamond"/>
          <w:b/>
          <w:sz w:val="22"/>
          <w:szCs w:val="22"/>
        </w:rPr>
        <w:t xml:space="preserve"> (JFS</w:t>
      </w:r>
      <w:r w:rsidR="00DE3FFC">
        <w:rPr>
          <w:rFonts w:ascii="Garamond" w:hAnsi="Garamond"/>
          <w:b/>
          <w:sz w:val="22"/>
          <w:szCs w:val="22"/>
        </w:rPr>
        <w:t>)</w:t>
      </w:r>
    </w:p>
    <w:p w14:paraId="3573D31E" w14:textId="77777777" w:rsidR="003B24B8" w:rsidRPr="00DB2D4F" w:rsidRDefault="003B24B8" w:rsidP="003B24B8">
      <w:pPr>
        <w:rPr>
          <w:rFonts w:ascii="Garamond" w:hAnsi="Garamond"/>
          <w:sz w:val="22"/>
          <w:szCs w:val="22"/>
        </w:rPr>
      </w:pPr>
    </w:p>
    <w:p w14:paraId="37770103" w14:textId="31407C57" w:rsidR="003B24B8" w:rsidRDefault="00145271" w:rsidP="003B24B8">
      <w:pPr>
        <w:rPr>
          <w:rFonts w:ascii="Garamond" w:hAnsi="Garamond"/>
          <w:sz w:val="22"/>
          <w:szCs w:val="22"/>
        </w:rPr>
      </w:pPr>
      <w:r>
        <w:rPr>
          <w:rFonts w:ascii="Garamond" w:hAnsi="Garamond"/>
          <w:sz w:val="22"/>
          <w:szCs w:val="22"/>
        </w:rPr>
        <w:t xml:space="preserve">Synopsis: </w:t>
      </w:r>
      <w:r w:rsidRPr="00145271">
        <w:rPr>
          <w:rFonts w:ascii="Garamond" w:hAnsi="Garamond"/>
          <w:sz w:val="22"/>
          <w:szCs w:val="22"/>
        </w:rPr>
        <w:t>In England, religious schools are permitted to give admissions preference to applicants who share the school’s religious affiliation. Usually this preference is a matter of mutual agreement between the students and the schools. Yet</w:t>
      </w:r>
      <w:r>
        <w:rPr>
          <w:rFonts w:ascii="Garamond" w:hAnsi="Garamond"/>
          <w:sz w:val="22"/>
          <w:szCs w:val="22"/>
        </w:rPr>
        <w:t xml:space="preserve"> </w:t>
      </w:r>
      <w:r w:rsidRPr="00145271">
        <w:rPr>
          <w:rFonts w:ascii="Garamond" w:hAnsi="Garamond"/>
          <w:sz w:val="22"/>
          <w:szCs w:val="22"/>
        </w:rPr>
        <w:t>religious communities sometimes disagree about matters of communal membership, practice, and observance. On October 1, 2009, the Supreme Court of the United Kingdom heard its first case as the newly configured highest judicial authority in Great Britain, </w:t>
      </w:r>
      <w:r w:rsidRPr="00145271">
        <w:rPr>
          <w:rFonts w:ascii="Garamond" w:hAnsi="Garamond"/>
          <w:i/>
          <w:iCs/>
          <w:sz w:val="22"/>
          <w:szCs w:val="22"/>
        </w:rPr>
        <w:t>R(E) v. The Governing Body of JFS</w:t>
      </w:r>
      <w:r w:rsidRPr="00145271">
        <w:rPr>
          <w:rFonts w:ascii="Garamond" w:hAnsi="Garamond"/>
          <w:sz w:val="22"/>
          <w:szCs w:val="22"/>
        </w:rPr>
        <w:t> (the JFS case). The case involved a dispute over the preferential admissions process at a</w:t>
      </w:r>
      <w:r>
        <w:rPr>
          <w:rFonts w:ascii="Garamond" w:hAnsi="Garamond"/>
          <w:sz w:val="22"/>
          <w:szCs w:val="22"/>
        </w:rPr>
        <w:t xml:space="preserve">n oversubscribed </w:t>
      </w:r>
      <w:r w:rsidRPr="00145271">
        <w:rPr>
          <w:rFonts w:ascii="Garamond" w:hAnsi="Garamond"/>
          <w:sz w:val="22"/>
          <w:szCs w:val="22"/>
        </w:rPr>
        <w:t xml:space="preserve">Jewish school in </w:t>
      </w:r>
      <w:r>
        <w:rPr>
          <w:rFonts w:ascii="Garamond" w:hAnsi="Garamond"/>
          <w:sz w:val="22"/>
          <w:szCs w:val="22"/>
        </w:rPr>
        <w:t xml:space="preserve">north </w:t>
      </w:r>
      <w:r w:rsidRPr="00145271">
        <w:rPr>
          <w:rFonts w:ascii="Garamond" w:hAnsi="Garamond"/>
          <w:sz w:val="22"/>
          <w:szCs w:val="22"/>
        </w:rPr>
        <w:t xml:space="preserve">London, where a student was denied admission because neither his lineage or conversion was recognized by the Orthodox Jewish authorities that determined the </w:t>
      </w:r>
      <w:proofErr w:type="gramStart"/>
      <w:r w:rsidRPr="00145271">
        <w:rPr>
          <w:rFonts w:ascii="Garamond" w:hAnsi="Garamond"/>
          <w:sz w:val="22"/>
          <w:szCs w:val="22"/>
        </w:rPr>
        <w:t>schools</w:t>
      </w:r>
      <w:proofErr w:type="gramEnd"/>
      <w:r w:rsidRPr="00145271">
        <w:rPr>
          <w:rFonts w:ascii="Garamond" w:hAnsi="Garamond"/>
          <w:sz w:val="22"/>
          <w:szCs w:val="22"/>
        </w:rPr>
        <w:t xml:space="preserve"> admissions criteria.</w:t>
      </w:r>
      <w:r>
        <w:rPr>
          <w:rFonts w:ascii="Garamond" w:hAnsi="Garamond"/>
          <w:sz w:val="22"/>
          <w:szCs w:val="22"/>
        </w:rPr>
        <w:t xml:space="preserve"> </w:t>
      </w:r>
      <w:r w:rsidRPr="00145271">
        <w:rPr>
          <w:rFonts w:ascii="Garamond" w:hAnsi="Garamond"/>
          <w:sz w:val="22"/>
          <w:szCs w:val="22"/>
        </w:rPr>
        <w:t>This apparently secular court inserted itself as the arbiter of a religious dispute between Jewish communities, eventually arguing that the school’s admission policies violated not religious freedom but constituted ethnic and racial discrimination. </w:t>
      </w:r>
      <w:r w:rsidR="003B24B8" w:rsidRPr="00DB2D4F">
        <w:rPr>
          <w:rFonts w:ascii="Garamond" w:hAnsi="Garamond"/>
          <w:sz w:val="22"/>
          <w:szCs w:val="22"/>
        </w:rPr>
        <w:t xml:space="preserve">The case </w:t>
      </w:r>
      <w:r w:rsidR="00DD60FE">
        <w:rPr>
          <w:rFonts w:ascii="Garamond" w:hAnsi="Garamond"/>
          <w:sz w:val="22"/>
          <w:szCs w:val="22"/>
        </w:rPr>
        <w:t>ask</w:t>
      </w:r>
      <w:r>
        <w:rPr>
          <w:rFonts w:ascii="Garamond" w:hAnsi="Garamond"/>
          <w:sz w:val="22"/>
          <w:szCs w:val="22"/>
        </w:rPr>
        <w:t>s</w:t>
      </w:r>
      <w:r w:rsidR="003B24B8" w:rsidRPr="00DB2D4F">
        <w:rPr>
          <w:rFonts w:ascii="Garamond" w:hAnsi="Garamond"/>
          <w:sz w:val="22"/>
          <w:szCs w:val="22"/>
        </w:rPr>
        <w:t xml:space="preserve">: “Who is a Jew? And who has the authority to make that determination? Does the Orthodox Jewish practice of determining Jewish status by matrilineal descent violate the Race Relations Act of 1976?”  </w:t>
      </w:r>
    </w:p>
    <w:p w14:paraId="6B6EA522" w14:textId="77777777" w:rsidR="003B24B8" w:rsidRPr="00DB2D4F" w:rsidRDefault="003B24B8" w:rsidP="003B24B8">
      <w:pPr>
        <w:rPr>
          <w:rFonts w:ascii="Garamond" w:hAnsi="Garamond"/>
          <w:sz w:val="22"/>
          <w:szCs w:val="22"/>
        </w:rPr>
      </w:pPr>
    </w:p>
    <w:p w14:paraId="64A5DAB9" w14:textId="695C24A2" w:rsidR="00145271" w:rsidRDefault="00145271" w:rsidP="003B24B8">
      <w:pPr>
        <w:rPr>
          <w:rFonts w:ascii="Garamond" w:hAnsi="Garamond"/>
          <w:sz w:val="22"/>
          <w:szCs w:val="22"/>
        </w:rPr>
      </w:pPr>
      <w:r>
        <w:rPr>
          <w:rFonts w:ascii="Garamond" w:hAnsi="Garamond"/>
          <w:sz w:val="22"/>
          <w:szCs w:val="22"/>
        </w:rPr>
        <w:t>Read:</w:t>
      </w:r>
    </w:p>
    <w:p w14:paraId="0EF638F7" w14:textId="16F4149B" w:rsidR="00145271" w:rsidRDefault="00145271" w:rsidP="003B24B8">
      <w:pPr>
        <w:rPr>
          <w:rFonts w:ascii="Garamond" w:hAnsi="Garamond"/>
          <w:sz w:val="22"/>
          <w:szCs w:val="22"/>
        </w:rPr>
      </w:pPr>
    </w:p>
    <w:p w14:paraId="2CC72C9E" w14:textId="2CCA55D9" w:rsidR="00145271" w:rsidRDefault="00700BB0" w:rsidP="003B24B8">
      <w:pPr>
        <w:rPr>
          <w:rFonts w:ascii="Garamond" w:hAnsi="Garamond"/>
          <w:sz w:val="22"/>
          <w:szCs w:val="22"/>
        </w:rPr>
      </w:pPr>
      <w:hyperlink r:id="rId25" w:history="1">
        <w:r w:rsidR="00145271" w:rsidRPr="00145271">
          <w:rPr>
            <w:rStyle w:val="Hyperlink"/>
            <w:rFonts w:ascii="Garamond" w:hAnsi="Garamond"/>
            <w:sz w:val="22"/>
            <w:szCs w:val="22"/>
          </w:rPr>
          <w:t>Timeline</w:t>
        </w:r>
      </w:hyperlink>
      <w:r w:rsidR="00145271">
        <w:rPr>
          <w:rFonts w:ascii="Garamond" w:hAnsi="Garamond"/>
          <w:sz w:val="22"/>
          <w:szCs w:val="22"/>
        </w:rPr>
        <w:t xml:space="preserve"> on case homepage.</w:t>
      </w:r>
    </w:p>
    <w:p w14:paraId="2200D2E6" w14:textId="77777777" w:rsidR="00145271" w:rsidRDefault="00145271" w:rsidP="003B24B8">
      <w:pPr>
        <w:rPr>
          <w:rFonts w:ascii="Garamond" w:hAnsi="Garamond"/>
          <w:sz w:val="22"/>
          <w:szCs w:val="22"/>
        </w:rPr>
      </w:pPr>
    </w:p>
    <w:p w14:paraId="0EC1E96A" w14:textId="0E881971" w:rsidR="003B24B8" w:rsidRPr="00DB2D4F" w:rsidRDefault="003B24B8" w:rsidP="003B24B8">
      <w:pPr>
        <w:rPr>
          <w:rFonts w:ascii="Garamond" w:hAnsi="Garamond"/>
          <w:sz w:val="22"/>
          <w:szCs w:val="22"/>
        </w:rPr>
      </w:pPr>
      <w:r w:rsidRPr="00DB2D4F">
        <w:rPr>
          <w:rFonts w:ascii="Garamond" w:hAnsi="Garamond"/>
          <w:sz w:val="22"/>
          <w:szCs w:val="22"/>
        </w:rPr>
        <w:t xml:space="preserve">Heather Miller Rubens, </w:t>
      </w:r>
      <w:hyperlink r:id="rId26" w:history="1">
        <w:r w:rsidRPr="00145271">
          <w:rPr>
            <w:rStyle w:val="Hyperlink"/>
            <w:rFonts w:ascii="Garamond" w:hAnsi="Garamond"/>
            <w:sz w:val="22"/>
            <w:szCs w:val="22"/>
          </w:rPr>
          <w:t>Something Has Gone Wrong”: The JFS Case and Defining Jewish Identity in the Courtroom</w:t>
        </w:r>
      </w:hyperlink>
      <w:r w:rsidRPr="00DB2D4F">
        <w:rPr>
          <w:rFonts w:ascii="Garamond" w:hAnsi="Garamond"/>
          <w:sz w:val="22"/>
          <w:szCs w:val="22"/>
        </w:rPr>
        <w:t xml:space="preserve">, </w:t>
      </w:r>
      <w:r w:rsidRPr="00DB2D4F">
        <w:rPr>
          <w:rFonts w:ascii="Garamond" w:hAnsi="Garamond"/>
          <w:i/>
          <w:sz w:val="22"/>
          <w:szCs w:val="22"/>
        </w:rPr>
        <w:t>Maryland Journal of International Law</w:t>
      </w:r>
      <w:r w:rsidRPr="00DB2D4F">
        <w:rPr>
          <w:rFonts w:ascii="Garamond" w:hAnsi="Garamond"/>
          <w:sz w:val="22"/>
          <w:szCs w:val="22"/>
        </w:rPr>
        <w:t xml:space="preserve">, vol. 29, (2015): 361-418. </w:t>
      </w:r>
    </w:p>
    <w:p w14:paraId="1522C82C" w14:textId="77777777" w:rsidR="003B24B8" w:rsidRPr="00DB2D4F" w:rsidRDefault="003B24B8" w:rsidP="003B24B8">
      <w:pPr>
        <w:rPr>
          <w:rFonts w:ascii="Garamond" w:hAnsi="Garamond"/>
          <w:sz w:val="22"/>
          <w:szCs w:val="22"/>
        </w:rPr>
      </w:pPr>
    </w:p>
    <w:p w14:paraId="01421907" w14:textId="08CE7D22" w:rsidR="00355889" w:rsidRDefault="006B0F18" w:rsidP="005E4F20">
      <w:pPr>
        <w:rPr>
          <w:rStyle w:val="Hyperlink"/>
          <w:rFonts w:ascii="Garamond" w:hAnsi="Garamond"/>
          <w:sz w:val="22"/>
          <w:szCs w:val="22"/>
        </w:rPr>
      </w:pPr>
      <w:r w:rsidRPr="00DB2D4F">
        <w:rPr>
          <w:rFonts w:ascii="Garamond" w:hAnsi="Garamond"/>
          <w:sz w:val="22"/>
          <w:szCs w:val="22"/>
        </w:rPr>
        <w:t xml:space="preserve">Marc Galanter, </w:t>
      </w:r>
      <w:hyperlink r:id="rId27" w:history="1">
        <w:r w:rsidRPr="00A67230">
          <w:rPr>
            <w:rStyle w:val="Hyperlink"/>
            <w:rFonts w:ascii="Garamond" w:hAnsi="Garamond"/>
            <w:sz w:val="22"/>
            <w:szCs w:val="22"/>
          </w:rPr>
          <w:t>A Dissent on Brother Daniel</w:t>
        </w:r>
      </w:hyperlink>
      <w:r w:rsidRPr="00DB2D4F">
        <w:rPr>
          <w:rFonts w:ascii="Garamond" w:hAnsi="Garamond"/>
          <w:sz w:val="22"/>
          <w:szCs w:val="22"/>
        </w:rPr>
        <w:t xml:space="preserve">, </w:t>
      </w:r>
      <w:r w:rsidRPr="00DB2D4F">
        <w:rPr>
          <w:rFonts w:ascii="Garamond" w:hAnsi="Garamond"/>
          <w:i/>
          <w:sz w:val="22"/>
          <w:szCs w:val="22"/>
        </w:rPr>
        <w:t>Commentary</w:t>
      </w:r>
      <w:r w:rsidRPr="00DB2D4F">
        <w:rPr>
          <w:rFonts w:ascii="Garamond" w:hAnsi="Garamond"/>
          <w:sz w:val="22"/>
          <w:szCs w:val="22"/>
        </w:rPr>
        <w:t xml:space="preserve"> (July 1963): pp. 10-17. </w:t>
      </w:r>
    </w:p>
    <w:p w14:paraId="4B725C50" w14:textId="6C81EFBF" w:rsidR="000F51FF" w:rsidRPr="000F51FF" w:rsidRDefault="003C2CB3" w:rsidP="005E4F20">
      <w:pPr>
        <w:rPr>
          <w:rFonts w:ascii="Garamond" w:hAnsi="Garamond"/>
          <w:sz w:val="22"/>
          <w:szCs w:val="22"/>
        </w:rPr>
      </w:pPr>
      <w:r>
        <w:rPr>
          <w:rStyle w:val="Hyperlink"/>
          <w:rFonts w:ascii="Garamond" w:hAnsi="Garamond"/>
          <w:color w:val="auto"/>
          <w:sz w:val="22"/>
          <w:szCs w:val="22"/>
          <w:u w:val="none"/>
        </w:rPr>
        <w:br/>
      </w:r>
      <w:r w:rsidR="00D34107">
        <w:rPr>
          <w:rStyle w:val="Hyperlink"/>
          <w:rFonts w:ascii="Garamond" w:hAnsi="Garamond"/>
          <w:color w:val="auto"/>
          <w:sz w:val="22"/>
          <w:szCs w:val="22"/>
          <w:u w:val="none"/>
        </w:rPr>
        <w:t>*</w:t>
      </w:r>
      <w:r w:rsidR="000F51FF">
        <w:rPr>
          <w:rStyle w:val="Hyperlink"/>
          <w:rFonts w:ascii="Garamond" w:hAnsi="Garamond"/>
          <w:color w:val="auto"/>
          <w:sz w:val="22"/>
          <w:szCs w:val="22"/>
          <w:u w:val="none"/>
        </w:rPr>
        <w:t>Yaacov</w:t>
      </w:r>
      <w:r w:rsidR="00B7110B">
        <w:rPr>
          <w:rStyle w:val="Hyperlink"/>
          <w:rFonts w:ascii="Garamond" w:hAnsi="Garamond"/>
          <w:color w:val="auto"/>
          <w:sz w:val="22"/>
          <w:szCs w:val="22"/>
          <w:u w:val="none"/>
        </w:rPr>
        <w:t xml:space="preserve"> </w:t>
      </w:r>
      <w:proofErr w:type="spellStart"/>
      <w:r w:rsidR="00B7110B">
        <w:rPr>
          <w:rStyle w:val="Hyperlink"/>
          <w:rFonts w:ascii="Garamond" w:hAnsi="Garamond"/>
          <w:color w:val="auto"/>
          <w:sz w:val="22"/>
          <w:szCs w:val="22"/>
          <w:u w:val="none"/>
        </w:rPr>
        <w:t>Yadger</w:t>
      </w:r>
      <w:proofErr w:type="spellEnd"/>
      <w:r w:rsidR="000F51FF">
        <w:rPr>
          <w:rStyle w:val="Hyperlink"/>
          <w:rFonts w:ascii="Garamond" w:hAnsi="Garamond"/>
          <w:color w:val="auto"/>
          <w:sz w:val="22"/>
          <w:szCs w:val="22"/>
          <w:u w:val="none"/>
        </w:rPr>
        <w:t xml:space="preserve">, </w:t>
      </w:r>
      <w:r w:rsidR="000F51FF" w:rsidRPr="00B7110B">
        <w:rPr>
          <w:rStyle w:val="Hyperlink"/>
          <w:rFonts w:ascii="Garamond" w:hAnsi="Garamond"/>
          <w:i/>
          <w:color w:val="auto"/>
          <w:sz w:val="22"/>
          <w:szCs w:val="22"/>
          <w:u w:val="none"/>
        </w:rPr>
        <w:t>Sovereign Jews</w:t>
      </w:r>
      <w:r w:rsidR="00A67230">
        <w:rPr>
          <w:rStyle w:val="Hyperlink"/>
          <w:rFonts w:ascii="Garamond" w:hAnsi="Garamond"/>
          <w:i/>
          <w:color w:val="auto"/>
          <w:sz w:val="22"/>
          <w:szCs w:val="22"/>
          <w:u w:val="none"/>
        </w:rPr>
        <w:t>: Israel, Zionism,</w:t>
      </w:r>
      <w:r w:rsidR="00A67230">
        <w:rPr>
          <w:rStyle w:val="Hyperlink"/>
          <w:rFonts w:ascii="Garamond" w:hAnsi="Garamond"/>
          <w:color w:val="auto"/>
          <w:sz w:val="22"/>
          <w:szCs w:val="22"/>
          <w:u w:val="none"/>
        </w:rPr>
        <w:t xml:space="preserve"> </w:t>
      </w:r>
      <w:r w:rsidR="00A67230" w:rsidRPr="00A67230">
        <w:rPr>
          <w:rStyle w:val="Hyperlink"/>
          <w:rFonts w:ascii="Garamond" w:hAnsi="Garamond"/>
          <w:i/>
          <w:color w:val="auto"/>
          <w:sz w:val="22"/>
          <w:szCs w:val="22"/>
          <w:u w:val="none"/>
        </w:rPr>
        <w:t>&amp; Judaism</w:t>
      </w:r>
      <w:r w:rsidR="000F51FF">
        <w:rPr>
          <w:rStyle w:val="Hyperlink"/>
          <w:rFonts w:ascii="Garamond" w:hAnsi="Garamond"/>
          <w:color w:val="auto"/>
          <w:sz w:val="22"/>
          <w:szCs w:val="22"/>
          <w:u w:val="none"/>
        </w:rPr>
        <w:t xml:space="preserve"> </w:t>
      </w:r>
      <w:r w:rsidR="00A67230">
        <w:rPr>
          <w:rStyle w:val="Hyperlink"/>
          <w:rFonts w:ascii="Garamond" w:hAnsi="Garamond"/>
          <w:color w:val="auto"/>
          <w:sz w:val="22"/>
          <w:szCs w:val="22"/>
          <w:u w:val="none"/>
        </w:rPr>
        <w:t xml:space="preserve">(SUNY Press, 2018), </w:t>
      </w:r>
      <w:r w:rsidR="000F51FF">
        <w:rPr>
          <w:rStyle w:val="Hyperlink"/>
          <w:rFonts w:ascii="Garamond" w:hAnsi="Garamond"/>
          <w:color w:val="auto"/>
          <w:sz w:val="22"/>
          <w:szCs w:val="22"/>
          <w:u w:val="none"/>
        </w:rPr>
        <w:t>Chap. 4</w:t>
      </w:r>
      <w:r w:rsidR="00F55DC1">
        <w:rPr>
          <w:rStyle w:val="Hyperlink"/>
          <w:rFonts w:ascii="Garamond" w:hAnsi="Garamond"/>
          <w:color w:val="auto"/>
          <w:sz w:val="22"/>
          <w:szCs w:val="22"/>
          <w:u w:val="none"/>
        </w:rPr>
        <w:t>, pp. 67-84</w:t>
      </w:r>
      <w:r w:rsidR="00A67230">
        <w:rPr>
          <w:rStyle w:val="Hyperlink"/>
          <w:rFonts w:ascii="Garamond" w:hAnsi="Garamond"/>
          <w:color w:val="auto"/>
          <w:sz w:val="22"/>
          <w:szCs w:val="22"/>
          <w:u w:val="none"/>
        </w:rPr>
        <w:t>.</w:t>
      </w:r>
    </w:p>
    <w:p w14:paraId="6ADE275D" w14:textId="77777777" w:rsidR="00355889" w:rsidRDefault="00355889" w:rsidP="003B24B8">
      <w:pPr>
        <w:rPr>
          <w:rFonts w:ascii="Garamond" w:hAnsi="Garamond"/>
          <w:sz w:val="22"/>
          <w:szCs w:val="22"/>
          <w:u w:val="single"/>
        </w:rPr>
      </w:pPr>
    </w:p>
    <w:p w14:paraId="7265F4BB" w14:textId="3195DC7F" w:rsidR="003B24B8" w:rsidRDefault="003B24B8" w:rsidP="003B24B8">
      <w:pPr>
        <w:rPr>
          <w:rFonts w:ascii="Garamond" w:hAnsi="Garamond"/>
          <w:sz w:val="22"/>
          <w:szCs w:val="22"/>
        </w:rPr>
      </w:pPr>
      <w:r w:rsidRPr="00DB2D4F">
        <w:rPr>
          <w:rFonts w:ascii="Garamond" w:hAnsi="Garamond"/>
          <w:sz w:val="22"/>
          <w:szCs w:val="22"/>
          <w:u w:val="single"/>
        </w:rPr>
        <w:t>References</w:t>
      </w:r>
      <w:r w:rsidR="00920657">
        <w:rPr>
          <w:rFonts w:ascii="Garamond" w:hAnsi="Garamond"/>
          <w:sz w:val="22"/>
          <w:szCs w:val="22"/>
          <w:u w:val="single"/>
        </w:rPr>
        <w:t xml:space="preserve"> and </w:t>
      </w:r>
      <w:r w:rsidR="00570EB9" w:rsidRPr="00DB2D4F">
        <w:rPr>
          <w:rFonts w:ascii="Garamond" w:hAnsi="Garamond"/>
          <w:sz w:val="22"/>
          <w:szCs w:val="22"/>
          <w:u w:val="single"/>
        </w:rPr>
        <w:t>further reading</w:t>
      </w:r>
      <w:r w:rsidRPr="00DB2D4F">
        <w:rPr>
          <w:rFonts w:ascii="Garamond" w:hAnsi="Garamond"/>
          <w:sz w:val="22"/>
          <w:szCs w:val="22"/>
        </w:rPr>
        <w:t xml:space="preserve">: </w:t>
      </w:r>
    </w:p>
    <w:p w14:paraId="5C0A5002" w14:textId="77777777" w:rsidR="00920657" w:rsidRPr="00DB2D4F" w:rsidRDefault="00920657" w:rsidP="003B24B8">
      <w:pPr>
        <w:rPr>
          <w:rFonts w:ascii="Garamond" w:hAnsi="Garamond"/>
          <w:sz w:val="22"/>
          <w:szCs w:val="22"/>
        </w:rPr>
      </w:pPr>
    </w:p>
    <w:p w14:paraId="4C6AA557" w14:textId="77777777" w:rsidR="003B24B8" w:rsidRPr="00DB2D4F" w:rsidRDefault="003B24B8" w:rsidP="003B24B8">
      <w:pPr>
        <w:rPr>
          <w:rFonts w:ascii="Garamond" w:hAnsi="Garamond"/>
          <w:sz w:val="22"/>
          <w:szCs w:val="22"/>
        </w:rPr>
      </w:pPr>
      <w:r w:rsidRPr="00DB2D4F">
        <w:rPr>
          <w:rFonts w:ascii="Garamond" w:hAnsi="Garamond"/>
          <w:sz w:val="22"/>
          <w:szCs w:val="22"/>
        </w:rPr>
        <w:t>Judgment: R (on the application of E) (Respondent) v Governing Body of JFS and the Admissions Appeal Panel of JFS (Appellants) and others. Supreme Court of the United Kingdom. 16 December 2009.</w:t>
      </w:r>
    </w:p>
    <w:p w14:paraId="3255DABD" w14:textId="77777777" w:rsidR="003B24B8" w:rsidRPr="00DB2D4F" w:rsidRDefault="003B24B8" w:rsidP="003B24B8">
      <w:pPr>
        <w:rPr>
          <w:rFonts w:ascii="Garamond" w:hAnsi="Garamond"/>
          <w:sz w:val="22"/>
          <w:szCs w:val="22"/>
        </w:rPr>
      </w:pPr>
    </w:p>
    <w:p w14:paraId="22B5603A" w14:textId="0EBA1DEC" w:rsidR="003B24B8" w:rsidRPr="00DB2D4F" w:rsidRDefault="003B24B8" w:rsidP="003B24B8">
      <w:pPr>
        <w:rPr>
          <w:rFonts w:ascii="Garamond" w:hAnsi="Garamond"/>
          <w:sz w:val="22"/>
          <w:szCs w:val="22"/>
        </w:rPr>
      </w:pPr>
      <w:r w:rsidRPr="00DB2D4F">
        <w:rPr>
          <w:rFonts w:ascii="Garamond" w:hAnsi="Garamond"/>
          <w:sz w:val="22"/>
          <w:szCs w:val="22"/>
        </w:rPr>
        <w:t xml:space="preserve">Peter </w:t>
      </w:r>
      <w:proofErr w:type="spellStart"/>
      <w:r w:rsidRPr="00DB2D4F">
        <w:rPr>
          <w:rFonts w:ascii="Garamond" w:hAnsi="Garamond"/>
          <w:sz w:val="22"/>
          <w:szCs w:val="22"/>
        </w:rPr>
        <w:t>Danchin</w:t>
      </w:r>
      <w:proofErr w:type="spellEnd"/>
      <w:r w:rsidRPr="00DB2D4F">
        <w:rPr>
          <w:rFonts w:ascii="Garamond" w:hAnsi="Garamond"/>
          <w:sz w:val="22"/>
          <w:szCs w:val="22"/>
        </w:rPr>
        <w:t xml:space="preserve">, Winnifred Fallers Sullivan, Saba Mahmood &amp; Elizabeth </w:t>
      </w:r>
      <w:proofErr w:type="spellStart"/>
      <w:r w:rsidRPr="00DB2D4F">
        <w:rPr>
          <w:rFonts w:ascii="Garamond" w:hAnsi="Garamond"/>
          <w:sz w:val="22"/>
          <w:szCs w:val="22"/>
        </w:rPr>
        <w:t>Shakman</w:t>
      </w:r>
      <w:proofErr w:type="spellEnd"/>
      <w:r w:rsidRPr="00DB2D4F">
        <w:rPr>
          <w:rFonts w:ascii="Garamond" w:hAnsi="Garamond"/>
          <w:sz w:val="22"/>
          <w:szCs w:val="22"/>
        </w:rPr>
        <w:t xml:space="preserve"> Hurd, </w:t>
      </w:r>
      <w:hyperlink r:id="rId28" w:history="1">
        <w:r w:rsidRPr="003C2CB3">
          <w:rPr>
            <w:rStyle w:val="Hyperlink"/>
            <w:rFonts w:ascii="Garamond" w:hAnsi="Garamond"/>
            <w:sz w:val="22"/>
            <w:szCs w:val="22"/>
          </w:rPr>
          <w:t>Introduction to Politics of Religious Freedom: Case Studies</w:t>
        </w:r>
      </w:hyperlink>
      <w:r w:rsidRPr="00DB2D4F">
        <w:rPr>
          <w:rFonts w:ascii="Garamond" w:hAnsi="Garamond"/>
          <w:sz w:val="22"/>
          <w:szCs w:val="22"/>
        </w:rPr>
        <w:t xml:space="preserve">, Special Issue, </w:t>
      </w:r>
      <w:r w:rsidRPr="00DB2D4F">
        <w:rPr>
          <w:rFonts w:ascii="Garamond" w:hAnsi="Garamond"/>
          <w:i/>
          <w:sz w:val="22"/>
          <w:szCs w:val="22"/>
        </w:rPr>
        <w:t>Maryland Journal of International Law</w:t>
      </w:r>
      <w:r w:rsidRPr="00DB2D4F">
        <w:rPr>
          <w:rFonts w:ascii="Garamond" w:hAnsi="Garamond"/>
          <w:sz w:val="22"/>
          <w:szCs w:val="22"/>
        </w:rPr>
        <w:t>, vol. 29 (2015), 288-99.</w:t>
      </w:r>
      <w:r w:rsidR="008736EB">
        <w:rPr>
          <w:rFonts w:ascii="Garamond" w:hAnsi="Garamond"/>
          <w:sz w:val="22"/>
          <w:szCs w:val="22"/>
        </w:rPr>
        <w:t xml:space="preserve"> </w:t>
      </w:r>
    </w:p>
    <w:p w14:paraId="49D0F087" w14:textId="77777777" w:rsidR="00A31BFC" w:rsidRDefault="00A31BFC" w:rsidP="003B24B8">
      <w:pPr>
        <w:rPr>
          <w:rFonts w:ascii="Garamond" w:hAnsi="Garamond"/>
          <w:b/>
          <w:sz w:val="22"/>
          <w:szCs w:val="22"/>
        </w:rPr>
      </w:pPr>
    </w:p>
    <w:p w14:paraId="4283C177" w14:textId="7DA7289C" w:rsidR="003B24B8" w:rsidRPr="00DB2D4F" w:rsidRDefault="00447C0C" w:rsidP="003B24B8">
      <w:pPr>
        <w:rPr>
          <w:rFonts w:ascii="Garamond" w:hAnsi="Garamond"/>
          <w:b/>
          <w:sz w:val="22"/>
          <w:szCs w:val="22"/>
        </w:rPr>
      </w:pPr>
      <w:r>
        <w:rPr>
          <w:rFonts w:ascii="Garamond" w:hAnsi="Garamond"/>
          <w:b/>
          <w:sz w:val="22"/>
          <w:szCs w:val="22"/>
        </w:rPr>
        <w:lastRenderedPageBreak/>
        <w:t xml:space="preserve">April 29: </w:t>
      </w:r>
      <w:r w:rsidR="00E305D8" w:rsidRPr="00DB2D4F">
        <w:rPr>
          <w:rFonts w:ascii="Garamond" w:hAnsi="Garamond"/>
          <w:b/>
          <w:sz w:val="22"/>
          <w:szCs w:val="22"/>
        </w:rPr>
        <w:t xml:space="preserve"> </w:t>
      </w:r>
      <w:hyperlink r:id="rId29" w:history="1">
        <w:r w:rsidR="00145271" w:rsidRPr="00DE3FFC">
          <w:rPr>
            <w:rStyle w:val="Hyperlink"/>
            <w:rFonts w:ascii="Garamond" w:hAnsi="Garamond"/>
            <w:b/>
            <w:sz w:val="22"/>
            <w:szCs w:val="22"/>
          </w:rPr>
          <w:t>Jews</w:t>
        </w:r>
        <w:r w:rsidR="00145271">
          <w:rPr>
            <w:rStyle w:val="Hyperlink"/>
            <w:rFonts w:ascii="Garamond" w:hAnsi="Garamond"/>
            <w:b/>
            <w:sz w:val="22"/>
            <w:szCs w:val="22"/>
          </w:rPr>
          <w:t>’</w:t>
        </w:r>
        <w:r w:rsidR="00145271" w:rsidRPr="00DE3FFC">
          <w:rPr>
            <w:rStyle w:val="Hyperlink"/>
            <w:rFonts w:ascii="Garamond" w:hAnsi="Garamond"/>
            <w:b/>
            <w:sz w:val="22"/>
            <w:szCs w:val="22"/>
          </w:rPr>
          <w:t xml:space="preserve"> Free School</w:t>
        </w:r>
      </w:hyperlink>
      <w:r w:rsidR="003B24B8" w:rsidRPr="00DB2D4F">
        <w:rPr>
          <w:rFonts w:ascii="Garamond" w:hAnsi="Garamond"/>
          <w:b/>
          <w:sz w:val="22"/>
          <w:szCs w:val="22"/>
        </w:rPr>
        <w:t xml:space="preserve">, </w:t>
      </w:r>
      <w:r w:rsidR="00920657">
        <w:rPr>
          <w:rFonts w:ascii="Garamond" w:hAnsi="Garamond"/>
          <w:b/>
          <w:sz w:val="22"/>
          <w:szCs w:val="22"/>
        </w:rPr>
        <w:t>part 2</w:t>
      </w:r>
    </w:p>
    <w:p w14:paraId="53A1D3DC" w14:textId="77777777" w:rsidR="003B24B8" w:rsidRPr="00DB2D4F" w:rsidRDefault="003B24B8" w:rsidP="003B24B8">
      <w:pPr>
        <w:rPr>
          <w:rFonts w:ascii="Garamond" w:hAnsi="Garamond"/>
          <w:sz w:val="22"/>
          <w:szCs w:val="22"/>
        </w:rPr>
      </w:pPr>
    </w:p>
    <w:p w14:paraId="5B9015A2" w14:textId="151AA620" w:rsidR="003B24B8" w:rsidRPr="00047DC8" w:rsidRDefault="00D34107" w:rsidP="003B24B8">
      <w:pPr>
        <w:rPr>
          <w:rFonts w:ascii="Garamond" w:hAnsi="Garamond"/>
          <w:sz w:val="22"/>
          <w:szCs w:val="22"/>
        </w:rPr>
      </w:pPr>
      <w:r>
        <w:rPr>
          <w:rFonts w:ascii="Garamond" w:hAnsi="Garamond"/>
          <w:sz w:val="22"/>
          <w:szCs w:val="22"/>
        </w:rPr>
        <w:t>*</w:t>
      </w:r>
      <w:r w:rsidR="003B24B8" w:rsidRPr="00DB2D4F">
        <w:rPr>
          <w:rFonts w:ascii="Garamond" w:hAnsi="Garamond"/>
          <w:sz w:val="22"/>
          <w:szCs w:val="22"/>
        </w:rPr>
        <w:t xml:space="preserve">Singer, Isaac </w:t>
      </w:r>
      <w:proofErr w:type="spellStart"/>
      <w:r w:rsidR="003B24B8" w:rsidRPr="00DB2D4F">
        <w:rPr>
          <w:rFonts w:ascii="Garamond" w:hAnsi="Garamond"/>
          <w:sz w:val="22"/>
          <w:szCs w:val="22"/>
        </w:rPr>
        <w:t>Bashevis</w:t>
      </w:r>
      <w:proofErr w:type="spellEnd"/>
      <w:r w:rsidR="003B24B8" w:rsidRPr="00DB2D4F">
        <w:rPr>
          <w:rFonts w:ascii="Garamond" w:hAnsi="Garamond"/>
          <w:sz w:val="22"/>
          <w:szCs w:val="22"/>
        </w:rPr>
        <w:t xml:space="preserve">. </w:t>
      </w:r>
      <w:r w:rsidR="003B24B8" w:rsidRPr="00DB2D4F">
        <w:rPr>
          <w:rFonts w:ascii="Garamond" w:hAnsi="Garamond"/>
          <w:i/>
          <w:iCs/>
          <w:sz w:val="22"/>
          <w:szCs w:val="22"/>
        </w:rPr>
        <w:t>In My Father’s Court </w:t>
      </w:r>
      <w:r w:rsidR="003B24B8" w:rsidRPr="00DB2D4F">
        <w:rPr>
          <w:rFonts w:ascii="Garamond" w:hAnsi="Garamond"/>
          <w:sz w:val="22"/>
          <w:szCs w:val="22"/>
        </w:rPr>
        <w:t xml:space="preserve">New York: Farrar, Straus and Giroux, 1991, Author’s Note </w:t>
      </w:r>
      <w:r w:rsidR="002F367C" w:rsidRPr="00DB2D4F">
        <w:rPr>
          <w:rFonts w:ascii="Garamond" w:hAnsi="Garamond"/>
          <w:sz w:val="22"/>
          <w:szCs w:val="22"/>
        </w:rPr>
        <w:t>and</w:t>
      </w:r>
      <w:r w:rsidR="003B24B8" w:rsidRPr="00DB2D4F">
        <w:rPr>
          <w:rFonts w:ascii="Garamond" w:hAnsi="Garamond"/>
          <w:sz w:val="22"/>
          <w:szCs w:val="22"/>
        </w:rPr>
        <w:t xml:space="preserve"> Chapters 1-5</w:t>
      </w:r>
      <w:r w:rsidR="00785E5B" w:rsidRPr="00DB2D4F">
        <w:rPr>
          <w:rFonts w:ascii="Garamond" w:hAnsi="Garamond"/>
          <w:sz w:val="22"/>
          <w:szCs w:val="22"/>
        </w:rPr>
        <w:t xml:space="preserve"> (pp.</w:t>
      </w:r>
      <w:r w:rsidR="002F367C" w:rsidRPr="00DB2D4F">
        <w:rPr>
          <w:rFonts w:ascii="Garamond" w:hAnsi="Garamond"/>
          <w:sz w:val="22"/>
          <w:szCs w:val="22"/>
        </w:rPr>
        <w:t xml:space="preserve"> vii-viii and</w:t>
      </w:r>
      <w:r w:rsidR="00785E5B" w:rsidRPr="00DB2D4F">
        <w:rPr>
          <w:rFonts w:ascii="Garamond" w:hAnsi="Garamond"/>
          <w:sz w:val="22"/>
          <w:szCs w:val="22"/>
        </w:rPr>
        <w:t xml:space="preserve"> 3-34)</w:t>
      </w:r>
      <w:r w:rsidR="003B24B8" w:rsidRPr="00DB2D4F">
        <w:rPr>
          <w:rFonts w:ascii="Garamond" w:hAnsi="Garamond"/>
          <w:sz w:val="22"/>
          <w:szCs w:val="22"/>
        </w:rPr>
        <w:t>.</w:t>
      </w:r>
    </w:p>
    <w:p w14:paraId="533A3ED6" w14:textId="77777777" w:rsidR="006B0F18" w:rsidRPr="00DB2D4F" w:rsidRDefault="006B0F18" w:rsidP="003B24B8">
      <w:pPr>
        <w:rPr>
          <w:rFonts w:ascii="Garamond" w:hAnsi="Garamond"/>
          <w:sz w:val="22"/>
          <w:szCs w:val="22"/>
        </w:rPr>
      </w:pPr>
    </w:p>
    <w:p w14:paraId="491ECFFC" w14:textId="259743E4" w:rsidR="00A611D2" w:rsidRDefault="00A611D2" w:rsidP="00A611D2">
      <w:pPr>
        <w:rPr>
          <w:rFonts w:ascii="Garamond" w:hAnsi="Garamond"/>
          <w:bCs/>
          <w:sz w:val="22"/>
          <w:szCs w:val="22"/>
        </w:rPr>
      </w:pPr>
      <w:r>
        <w:rPr>
          <w:rFonts w:ascii="Garamond" w:hAnsi="Garamond"/>
          <w:bCs/>
          <w:sz w:val="22"/>
          <w:szCs w:val="22"/>
        </w:rPr>
        <w:t xml:space="preserve">Ariella </w:t>
      </w:r>
      <w:proofErr w:type="spellStart"/>
      <w:r>
        <w:rPr>
          <w:rFonts w:ascii="Garamond" w:hAnsi="Garamond"/>
          <w:bCs/>
          <w:sz w:val="22"/>
          <w:szCs w:val="22"/>
        </w:rPr>
        <w:t>Aïsha</w:t>
      </w:r>
      <w:proofErr w:type="spellEnd"/>
      <w:r>
        <w:rPr>
          <w:rFonts w:ascii="Garamond" w:hAnsi="Garamond"/>
          <w:bCs/>
          <w:sz w:val="22"/>
          <w:szCs w:val="22"/>
        </w:rPr>
        <w:t xml:space="preserve"> </w:t>
      </w:r>
      <w:proofErr w:type="spellStart"/>
      <w:r>
        <w:rPr>
          <w:rFonts w:ascii="Garamond" w:hAnsi="Garamond"/>
          <w:bCs/>
          <w:sz w:val="22"/>
          <w:szCs w:val="22"/>
        </w:rPr>
        <w:t>Azoulay</w:t>
      </w:r>
      <w:proofErr w:type="spellEnd"/>
      <w:r>
        <w:rPr>
          <w:rFonts w:ascii="Garamond" w:hAnsi="Garamond"/>
          <w:bCs/>
          <w:sz w:val="22"/>
          <w:szCs w:val="22"/>
        </w:rPr>
        <w:t xml:space="preserve">, </w:t>
      </w:r>
      <w:hyperlink r:id="rId30" w:history="1">
        <w:r w:rsidRPr="00A611D2">
          <w:rPr>
            <w:rStyle w:val="Hyperlink"/>
            <w:rFonts w:ascii="Garamond" w:hAnsi="Garamond"/>
            <w:bCs/>
            <w:sz w:val="22"/>
            <w:szCs w:val="22"/>
          </w:rPr>
          <w:t>Algerian Jews Have Not Forgotten France’s Colonial Crimes</w:t>
        </w:r>
      </w:hyperlink>
      <w:r w:rsidR="00D34107">
        <w:rPr>
          <w:rFonts w:ascii="Garamond" w:hAnsi="Garamond"/>
          <w:bCs/>
          <w:sz w:val="22"/>
          <w:szCs w:val="22"/>
        </w:rPr>
        <w:t>,</w:t>
      </w:r>
    </w:p>
    <w:p w14:paraId="195B9B33" w14:textId="171E2B2B" w:rsidR="00A611D2" w:rsidRPr="00A611D2" w:rsidRDefault="00A611D2" w:rsidP="003B24B8">
      <w:pPr>
        <w:rPr>
          <w:rFonts w:ascii="Garamond" w:hAnsi="Garamond"/>
          <w:bCs/>
          <w:sz w:val="22"/>
          <w:szCs w:val="22"/>
        </w:rPr>
      </w:pPr>
      <w:r>
        <w:rPr>
          <w:rFonts w:ascii="Garamond" w:hAnsi="Garamond"/>
          <w:bCs/>
          <w:sz w:val="22"/>
          <w:szCs w:val="22"/>
        </w:rPr>
        <w:t>Boston Review (February 10, 2021).</w:t>
      </w:r>
    </w:p>
    <w:p w14:paraId="2951FB34" w14:textId="77777777" w:rsidR="00A611D2" w:rsidRDefault="00A611D2" w:rsidP="003B24B8">
      <w:pPr>
        <w:rPr>
          <w:rFonts w:ascii="Garamond" w:hAnsi="Garamond"/>
          <w:sz w:val="22"/>
          <w:szCs w:val="22"/>
        </w:rPr>
      </w:pPr>
    </w:p>
    <w:p w14:paraId="6D1EBCC5" w14:textId="4BB9FBA0" w:rsidR="003B24B8" w:rsidRDefault="00CD6945" w:rsidP="003B24B8">
      <w:pPr>
        <w:rPr>
          <w:rFonts w:ascii="Garamond" w:hAnsi="Garamond"/>
          <w:sz w:val="22"/>
          <w:szCs w:val="22"/>
        </w:rPr>
      </w:pPr>
      <w:r>
        <w:rPr>
          <w:rFonts w:ascii="Garamond" w:hAnsi="Garamond"/>
          <w:sz w:val="22"/>
          <w:szCs w:val="22"/>
        </w:rPr>
        <w:t xml:space="preserve">Eric K. Ward, </w:t>
      </w:r>
      <w:hyperlink r:id="rId31" w:history="1">
        <w:r w:rsidRPr="00A611D2">
          <w:rPr>
            <w:rStyle w:val="Hyperlink"/>
            <w:rFonts w:ascii="Garamond" w:hAnsi="Garamond"/>
            <w:sz w:val="22"/>
            <w:szCs w:val="22"/>
          </w:rPr>
          <w:t>Skin in the Game: How Antisemitism Animates White Nationalism</w:t>
        </w:r>
      </w:hyperlink>
      <w:r w:rsidR="00A611D2">
        <w:rPr>
          <w:rFonts w:ascii="Garamond" w:hAnsi="Garamond"/>
          <w:sz w:val="22"/>
          <w:szCs w:val="22"/>
        </w:rPr>
        <w:t>.</w:t>
      </w:r>
      <w:r w:rsidR="00920657">
        <w:rPr>
          <w:rFonts w:ascii="Garamond" w:hAnsi="Garamond"/>
          <w:sz w:val="22"/>
          <w:szCs w:val="22"/>
        </w:rPr>
        <w:t xml:space="preserve"> </w:t>
      </w:r>
      <w:r>
        <w:rPr>
          <w:rFonts w:ascii="Garamond" w:hAnsi="Garamond"/>
          <w:sz w:val="22"/>
          <w:szCs w:val="22"/>
        </w:rPr>
        <w:t>Political Research, June 29, 2017.</w:t>
      </w:r>
      <w:r w:rsidR="00A611D2">
        <w:rPr>
          <w:rFonts w:ascii="Garamond" w:hAnsi="Garamond"/>
          <w:sz w:val="22"/>
          <w:szCs w:val="22"/>
        </w:rPr>
        <w:t xml:space="preserve"> </w:t>
      </w:r>
    </w:p>
    <w:p w14:paraId="6019BF79" w14:textId="77777777" w:rsidR="00CD6945" w:rsidRPr="00DB2D4F" w:rsidRDefault="00CD6945" w:rsidP="003B24B8">
      <w:pPr>
        <w:rPr>
          <w:rFonts w:ascii="Garamond" w:hAnsi="Garamond"/>
          <w:sz w:val="22"/>
          <w:szCs w:val="22"/>
        </w:rPr>
      </w:pPr>
    </w:p>
    <w:p w14:paraId="4F3CC03C" w14:textId="534F3DDE" w:rsidR="003B24B8" w:rsidRDefault="003B24B8" w:rsidP="003B24B8">
      <w:pPr>
        <w:rPr>
          <w:rStyle w:val="Hyperlink"/>
          <w:rFonts w:ascii="Garamond" w:hAnsi="Garamond"/>
          <w:sz w:val="22"/>
          <w:szCs w:val="22"/>
        </w:rPr>
      </w:pPr>
      <w:r w:rsidRPr="00DB2D4F">
        <w:rPr>
          <w:rFonts w:ascii="Garamond" w:hAnsi="Garamond"/>
          <w:sz w:val="22"/>
          <w:szCs w:val="22"/>
        </w:rPr>
        <w:t xml:space="preserve">Caren </w:t>
      </w:r>
      <w:proofErr w:type="spellStart"/>
      <w:r w:rsidRPr="00DB2D4F">
        <w:rPr>
          <w:rFonts w:ascii="Garamond" w:hAnsi="Garamond"/>
          <w:sz w:val="22"/>
          <w:szCs w:val="22"/>
        </w:rPr>
        <w:t>Chesler</w:t>
      </w:r>
      <w:proofErr w:type="spellEnd"/>
      <w:r w:rsidRPr="00DB2D4F">
        <w:rPr>
          <w:rFonts w:ascii="Garamond" w:hAnsi="Garamond"/>
          <w:sz w:val="22"/>
          <w:szCs w:val="22"/>
        </w:rPr>
        <w:t xml:space="preserve">, </w:t>
      </w:r>
      <w:hyperlink r:id="rId32" w:history="1">
        <w:r w:rsidRPr="00A611D2">
          <w:rPr>
            <w:rStyle w:val="Hyperlink"/>
            <w:rFonts w:ascii="Garamond" w:hAnsi="Garamond"/>
            <w:sz w:val="22"/>
            <w:szCs w:val="22"/>
          </w:rPr>
          <w:t>What Makes a Jewish Mother?</w:t>
        </w:r>
      </w:hyperlink>
      <w:r w:rsidRPr="00DB2D4F">
        <w:rPr>
          <w:rFonts w:ascii="Garamond" w:hAnsi="Garamond"/>
          <w:sz w:val="22"/>
          <w:szCs w:val="22"/>
        </w:rPr>
        <w:t xml:space="preserve"> </w:t>
      </w:r>
      <w:r w:rsidRPr="00DB2D4F">
        <w:rPr>
          <w:rFonts w:ascii="Garamond" w:hAnsi="Garamond"/>
          <w:i/>
          <w:sz w:val="22"/>
          <w:szCs w:val="22"/>
        </w:rPr>
        <w:t>The New York Times</w:t>
      </w:r>
      <w:r w:rsidRPr="00DB2D4F">
        <w:rPr>
          <w:rFonts w:ascii="Garamond" w:hAnsi="Garamond"/>
          <w:sz w:val="22"/>
          <w:szCs w:val="22"/>
        </w:rPr>
        <w:t xml:space="preserve">, June 3, 2013. </w:t>
      </w:r>
    </w:p>
    <w:p w14:paraId="5BEC3082" w14:textId="77777777" w:rsidR="003E3711" w:rsidRDefault="003E3711" w:rsidP="003B24B8">
      <w:pPr>
        <w:rPr>
          <w:rStyle w:val="Hyperlink"/>
          <w:rFonts w:ascii="Garamond" w:hAnsi="Garamond"/>
          <w:sz w:val="22"/>
          <w:szCs w:val="22"/>
        </w:rPr>
      </w:pPr>
    </w:p>
    <w:p w14:paraId="0F0DDCBF" w14:textId="439689EA" w:rsidR="003E3711" w:rsidRDefault="003E3711" w:rsidP="003B24B8">
      <w:pPr>
        <w:rPr>
          <w:rStyle w:val="Hyperlink"/>
          <w:rFonts w:ascii="Garamond" w:hAnsi="Garamond"/>
          <w:sz w:val="22"/>
          <w:szCs w:val="22"/>
        </w:rPr>
      </w:pPr>
      <w:r>
        <w:rPr>
          <w:rFonts w:ascii="Garamond" w:hAnsi="Garamond"/>
          <w:sz w:val="22"/>
          <w:szCs w:val="22"/>
        </w:rPr>
        <w:t xml:space="preserve">Jonathan </w:t>
      </w:r>
      <w:proofErr w:type="spellStart"/>
      <w:r>
        <w:rPr>
          <w:rFonts w:ascii="Garamond" w:hAnsi="Garamond"/>
          <w:sz w:val="22"/>
          <w:szCs w:val="22"/>
        </w:rPr>
        <w:t>Calmus</w:t>
      </w:r>
      <w:proofErr w:type="spellEnd"/>
      <w:r>
        <w:rPr>
          <w:rFonts w:ascii="Garamond" w:hAnsi="Garamond"/>
          <w:sz w:val="22"/>
          <w:szCs w:val="22"/>
        </w:rPr>
        <w:t xml:space="preserve">, </w:t>
      </w:r>
      <w:hyperlink r:id="rId33" w:history="1">
        <w:r w:rsidRPr="00A611D2">
          <w:rPr>
            <w:rStyle w:val="Hyperlink"/>
            <w:rFonts w:ascii="Garamond" w:hAnsi="Garamond"/>
            <w:bCs/>
            <w:sz w:val="22"/>
            <w:szCs w:val="22"/>
          </w:rPr>
          <w:t>Jewish girl’s King David place goes to non-Jew</w:t>
        </w:r>
      </w:hyperlink>
      <w:r w:rsidR="00A611D2">
        <w:rPr>
          <w:rFonts w:ascii="Garamond" w:hAnsi="Garamond"/>
          <w:bCs/>
          <w:sz w:val="22"/>
          <w:szCs w:val="22"/>
        </w:rPr>
        <w:t>.</w:t>
      </w:r>
      <w:r w:rsidRPr="003E3711">
        <w:rPr>
          <w:rFonts w:ascii="Garamond" w:hAnsi="Garamond"/>
          <w:bCs/>
          <w:sz w:val="22"/>
          <w:szCs w:val="22"/>
        </w:rPr>
        <w:t xml:space="preserve"> </w:t>
      </w:r>
      <w:r w:rsidRPr="008736EB">
        <w:rPr>
          <w:rFonts w:ascii="Garamond" w:hAnsi="Garamond"/>
          <w:bCs/>
          <w:i/>
          <w:sz w:val="22"/>
          <w:szCs w:val="22"/>
        </w:rPr>
        <w:t>The Jewish Chronicle</w:t>
      </w:r>
      <w:r w:rsidR="0082094B">
        <w:rPr>
          <w:rFonts w:ascii="Garamond" w:hAnsi="Garamond"/>
          <w:bCs/>
          <w:sz w:val="22"/>
          <w:szCs w:val="22"/>
        </w:rPr>
        <w:t xml:space="preserve">. </w:t>
      </w:r>
      <w:r>
        <w:rPr>
          <w:rFonts w:ascii="Garamond" w:hAnsi="Garamond"/>
          <w:bCs/>
          <w:sz w:val="22"/>
          <w:szCs w:val="22"/>
        </w:rPr>
        <w:t xml:space="preserve">June 11, 2010. </w:t>
      </w:r>
    </w:p>
    <w:p w14:paraId="59A28264" w14:textId="77777777" w:rsidR="00EE4B99" w:rsidRDefault="00EE4B99" w:rsidP="003B24B8">
      <w:pPr>
        <w:rPr>
          <w:rStyle w:val="Hyperlink"/>
          <w:rFonts w:ascii="Garamond" w:hAnsi="Garamond"/>
          <w:sz w:val="22"/>
          <w:szCs w:val="22"/>
        </w:rPr>
      </w:pPr>
    </w:p>
    <w:p w14:paraId="03FCEBD3" w14:textId="0194216F" w:rsidR="00CF457E" w:rsidRPr="00CF457E" w:rsidRDefault="00CF457E" w:rsidP="00CF457E">
      <w:pPr>
        <w:rPr>
          <w:rFonts w:ascii="Garamond" w:hAnsi="Garamond"/>
          <w:bCs/>
          <w:sz w:val="22"/>
          <w:szCs w:val="22"/>
        </w:rPr>
      </w:pPr>
      <w:r w:rsidRPr="002C4191">
        <w:rPr>
          <w:rFonts w:ascii="Garamond" w:hAnsi="Garamond"/>
          <w:bCs/>
          <w:sz w:val="22"/>
          <w:szCs w:val="22"/>
        </w:rPr>
        <w:t xml:space="preserve">Michal </w:t>
      </w:r>
      <w:proofErr w:type="spellStart"/>
      <w:r w:rsidRPr="002C4191">
        <w:rPr>
          <w:rFonts w:ascii="Garamond" w:hAnsi="Garamond"/>
          <w:bCs/>
          <w:sz w:val="22"/>
          <w:szCs w:val="22"/>
        </w:rPr>
        <w:t>Kravel-Tovi</w:t>
      </w:r>
      <w:proofErr w:type="spellEnd"/>
      <w:r>
        <w:rPr>
          <w:rFonts w:ascii="Garamond" w:hAnsi="Garamond"/>
          <w:bCs/>
          <w:sz w:val="22"/>
          <w:szCs w:val="22"/>
        </w:rPr>
        <w:t xml:space="preserve">, </w:t>
      </w:r>
      <w:hyperlink r:id="rId34" w:history="1">
        <w:r w:rsidRPr="00A611D2">
          <w:rPr>
            <w:rStyle w:val="Hyperlink"/>
            <w:rFonts w:ascii="Garamond" w:hAnsi="Garamond"/>
            <w:bCs/>
            <w:sz w:val="22"/>
            <w:szCs w:val="22"/>
          </w:rPr>
          <w:t>Who Needs Conversion? Jewish Conversion in a Time of Shattered Boundaries</w:t>
        </w:r>
      </w:hyperlink>
      <w:r>
        <w:rPr>
          <w:rFonts w:ascii="Garamond" w:hAnsi="Garamond"/>
          <w:bCs/>
          <w:sz w:val="22"/>
          <w:szCs w:val="22"/>
        </w:rPr>
        <w:t>. The Immanent Frame, May 29, 2018.</w:t>
      </w:r>
    </w:p>
    <w:p w14:paraId="68A7A293" w14:textId="77777777" w:rsidR="003B24B8" w:rsidRPr="00DB2D4F" w:rsidRDefault="003B24B8" w:rsidP="003B24B8">
      <w:pPr>
        <w:rPr>
          <w:rFonts w:ascii="Garamond" w:hAnsi="Garamond"/>
          <w:sz w:val="22"/>
          <w:szCs w:val="22"/>
        </w:rPr>
      </w:pPr>
    </w:p>
    <w:p w14:paraId="0214C702" w14:textId="77777777" w:rsidR="003B24B8" w:rsidRPr="00DB2D4F" w:rsidRDefault="003B24B8" w:rsidP="003B24B8">
      <w:pPr>
        <w:rPr>
          <w:rFonts w:ascii="Garamond" w:hAnsi="Garamond"/>
          <w:sz w:val="22"/>
          <w:szCs w:val="22"/>
        </w:rPr>
      </w:pPr>
      <w:r w:rsidRPr="00DB2D4F">
        <w:rPr>
          <w:rFonts w:ascii="Garamond" w:hAnsi="Garamond"/>
          <w:sz w:val="22"/>
          <w:szCs w:val="22"/>
          <w:u w:val="single"/>
        </w:rPr>
        <w:t>References</w:t>
      </w:r>
      <w:r w:rsidRPr="00DB2D4F">
        <w:rPr>
          <w:rFonts w:ascii="Garamond" w:hAnsi="Garamond"/>
          <w:sz w:val="22"/>
          <w:szCs w:val="22"/>
        </w:rPr>
        <w:t>:</w:t>
      </w:r>
    </w:p>
    <w:p w14:paraId="7A8BD611" w14:textId="77777777" w:rsidR="003B24B8" w:rsidRPr="00DB2D4F" w:rsidRDefault="003B24B8" w:rsidP="003B24B8">
      <w:pPr>
        <w:rPr>
          <w:rFonts w:ascii="Garamond" w:hAnsi="Garamond"/>
          <w:sz w:val="22"/>
          <w:szCs w:val="22"/>
        </w:rPr>
      </w:pPr>
    </w:p>
    <w:p w14:paraId="722356E3" w14:textId="77777777" w:rsidR="003B24B8" w:rsidRPr="00DB2D4F" w:rsidRDefault="003B24B8" w:rsidP="003B24B8">
      <w:pPr>
        <w:rPr>
          <w:rFonts w:ascii="Garamond" w:hAnsi="Garamond"/>
          <w:sz w:val="22"/>
          <w:szCs w:val="22"/>
        </w:rPr>
      </w:pPr>
      <w:r w:rsidRPr="00DB2D4F">
        <w:rPr>
          <w:rFonts w:ascii="Garamond" w:hAnsi="Garamond"/>
          <w:sz w:val="22"/>
          <w:szCs w:val="22"/>
        </w:rPr>
        <w:t xml:space="preserve">Michael L. </w:t>
      </w:r>
      <w:proofErr w:type="spellStart"/>
      <w:r w:rsidRPr="00DB2D4F">
        <w:rPr>
          <w:rFonts w:ascii="Garamond" w:hAnsi="Garamond"/>
          <w:sz w:val="22"/>
          <w:szCs w:val="22"/>
        </w:rPr>
        <w:t>Satlow</w:t>
      </w:r>
      <w:proofErr w:type="spellEnd"/>
      <w:r w:rsidRPr="00DB2D4F">
        <w:rPr>
          <w:rFonts w:ascii="Garamond" w:hAnsi="Garamond"/>
          <w:sz w:val="22"/>
          <w:szCs w:val="22"/>
        </w:rPr>
        <w:t xml:space="preserve">, </w:t>
      </w:r>
      <w:r w:rsidRPr="00DB2D4F">
        <w:rPr>
          <w:rFonts w:ascii="Garamond" w:hAnsi="Garamond"/>
          <w:i/>
          <w:sz w:val="22"/>
          <w:szCs w:val="22"/>
        </w:rPr>
        <w:t>Creating Judaism, History, Tradition, Practice</w:t>
      </w:r>
      <w:r w:rsidRPr="00DB2D4F">
        <w:rPr>
          <w:rFonts w:ascii="Garamond" w:hAnsi="Garamond"/>
          <w:sz w:val="22"/>
          <w:szCs w:val="22"/>
        </w:rPr>
        <w:t xml:space="preserve"> (New York: Columbia University Press, 2006), 1-63.</w:t>
      </w:r>
    </w:p>
    <w:p w14:paraId="50C94764" w14:textId="77777777" w:rsidR="003B24B8" w:rsidRPr="00DB2D4F" w:rsidRDefault="003B24B8" w:rsidP="003B24B8">
      <w:pPr>
        <w:rPr>
          <w:rFonts w:ascii="Garamond" w:hAnsi="Garamond"/>
          <w:sz w:val="22"/>
          <w:szCs w:val="22"/>
        </w:rPr>
      </w:pPr>
    </w:p>
    <w:p w14:paraId="54C49AB9" w14:textId="77777777" w:rsidR="003B24B8" w:rsidRPr="00DB2D4F" w:rsidRDefault="003B24B8" w:rsidP="003B24B8">
      <w:pPr>
        <w:rPr>
          <w:rFonts w:ascii="Garamond" w:hAnsi="Garamond"/>
          <w:sz w:val="22"/>
          <w:szCs w:val="22"/>
        </w:rPr>
      </w:pPr>
      <w:r w:rsidRPr="00DB2D4F">
        <w:rPr>
          <w:rFonts w:ascii="Garamond" w:hAnsi="Garamond"/>
          <w:sz w:val="22"/>
          <w:szCs w:val="22"/>
        </w:rPr>
        <w:t xml:space="preserve">Christopher McCrudden, “Multiculturalism, Freedom of Religion, Equality, and the British Constitution: The JFS Case Considered,” University of Oxford Legal Research Paper Series, Paper No. 72/2010 (November 2010). </w:t>
      </w:r>
    </w:p>
    <w:p w14:paraId="6FA84361" w14:textId="77777777" w:rsidR="00A31BFC" w:rsidRDefault="00A31BFC" w:rsidP="00AE3352">
      <w:pPr>
        <w:rPr>
          <w:rFonts w:ascii="Garamond" w:hAnsi="Garamond"/>
          <w:b/>
          <w:sz w:val="22"/>
          <w:szCs w:val="22"/>
        </w:rPr>
      </w:pPr>
    </w:p>
    <w:p w14:paraId="24724277" w14:textId="45C7D291" w:rsidR="00F579E6" w:rsidRPr="00DB2D4F" w:rsidRDefault="00904E88" w:rsidP="00AE3352">
      <w:pPr>
        <w:rPr>
          <w:rFonts w:ascii="Garamond" w:hAnsi="Garamond"/>
          <w:b/>
          <w:sz w:val="22"/>
          <w:szCs w:val="22"/>
        </w:rPr>
      </w:pPr>
      <w:r>
        <w:rPr>
          <w:rFonts w:ascii="Garamond" w:hAnsi="Garamond"/>
          <w:b/>
          <w:sz w:val="22"/>
          <w:szCs w:val="22"/>
        </w:rPr>
        <w:t xml:space="preserve">May </w:t>
      </w:r>
      <w:r w:rsidR="00447C0C">
        <w:rPr>
          <w:rFonts w:ascii="Garamond" w:hAnsi="Garamond"/>
          <w:b/>
          <w:sz w:val="22"/>
          <w:szCs w:val="22"/>
        </w:rPr>
        <w:t>4</w:t>
      </w:r>
      <w:r>
        <w:rPr>
          <w:rFonts w:ascii="Garamond" w:hAnsi="Garamond"/>
          <w:b/>
          <w:sz w:val="22"/>
          <w:szCs w:val="22"/>
        </w:rPr>
        <w:t>:</w:t>
      </w:r>
      <w:r w:rsidR="003B24B8" w:rsidRPr="00DB2D4F">
        <w:rPr>
          <w:rFonts w:ascii="Garamond" w:hAnsi="Garamond"/>
          <w:b/>
          <w:sz w:val="22"/>
          <w:szCs w:val="22"/>
        </w:rPr>
        <w:tab/>
      </w:r>
      <w:r w:rsidR="00AF4492">
        <w:rPr>
          <w:rFonts w:ascii="Garamond" w:hAnsi="Garamond"/>
          <w:b/>
          <w:sz w:val="22"/>
          <w:szCs w:val="22"/>
        </w:rPr>
        <w:t>*</w:t>
      </w:r>
      <w:r w:rsidR="00F579E6" w:rsidRPr="00DB2D4F">
        <w:rPr>
          <w:rFonts w:ascii="Garamond" w:hAnsi="Garamond"/>
          <w:b/>
          <w:sz w:val="22"/>
          <w:szCs w:val="22"/>
        </w:rPr>
        <w:t xml:space="preserve">First </w:t>
      </w:r>
      <w:r w:rsidR="00B673D7" w:rsidRPr="00DB2D4F">
        <w:rPr>
          <w:rFonts w:ascii="Garamond" w:hAnsi="Garamond"/>
          <w:b/>
          <w:sz w:val="22"/>
          <w:szCs w:val="22"/>
        </w:rPr>
        <w:t>3-</w:t>
      </w:r>
      <w:r w:rsidR="00F579E6" w:rsidRPr="00DB2D4F">
        <w:rPr>
          <w:rFonts w:ascii="Garamond" w:hAnsi="Garamond"/>
          <w:b/>
          <w:sz w:val="22"/>
          <w:szCs w:val="22"/>
        </w:rPr>
        <w:t>page</w:t>
      </w:r>
      <w:r w:rsidR="003060F6">
        <w:rPr>
          <w:rFonts w:ascii="Garamond" w:hAnsi="Garamond"/>
          <w:b/>
          <w:sz w:val="22"/>
          <w:szCs w:val="22"/>
        </w:rPr>
        <w:t xml:space="preserve"> </w:t>
      </w:r>
      <w:r w:rsidR="00F579E6" w:rsidRPr="00DB2D4F">
        <w:rPr>
          <w:rFonts w:ascii="Garamond" w:hAnsi="Garamond"/>
          <w:b/>
          <w:sz w:val="22"/>
          <w:szCs w:val="22"/>
        </w:rPr>
        <w:t>paper due</w:t>
      </w:r>
      <w:r w:rsidR="00B673D7" w:rsidRPr="00DB2D4F">
        <w:rPr>
          <w:rFonts w:ascii="Garamond" w:hAnsi="Garamond"/>
          <w:b/>
          <w:sz w:val="22"/>
          <w:szCs w:val="22"/>
        </w:rPr>
        <w:t xml:space="preserve"> </w:t>
      </w:r>
      <w:r w:rsidR="00DE3FFC">
        <w:rPr>
          <w:rFonts w:ascii="Garamond" w:hAnsi="Garamond"/>
          <w:b/>
          <w:sz w:val="22"/>
          <w:szCs w:val="22"/>
        </w:rPr>
        <w:t>to your TA before</w:t>
      </w:r>
      <w:r w:rsidR="00B673D7" w:rsidRPr="00DB2D4F">
        <w:rPr>
          <w:rFonts w:ascii="Garamond" w:hAnsi="Garamond"/>
          <w:b/>
          <w:sz w:val="22"/>
          <w:szCs w:val="22"/>
        </w:rPr>
        <w:t xml:space="preserve"> class</w:t>
      </w:r>
      <w:r w:rsidR="00CB79E3">
        <w:rPr>
          <w:rFonts w:ascii="Garamond" w:hAnsi="Garamond"/>
          <w:b/>
          <w:sz w:val="22"/>
          <w:szCs w:val="22"/>
        </w:rPr>
        <w:t xml:space="preserve"> today</w:t>
      </w:r>
      <w:r w:rsidR="002B5168" w:rsidRPr="00DB2D4F">
        <w:rPr>
          <w:rFonts w:ascii="Garamond" w:hAnsi="Garamond"/>
          <w:b/>
          <w:sz w:val="22"/>
          <w:szCs w:val="22"/>
        </w:rPr>
        <w:t>.</w:t>
      </w:r>
      <w:r w:rsidR="005050E9">
        <w:rPr>
          <w:rFonts w:ascii="Garamond" w:hAnsi="Garamond"/>
          <w:b/>
          <w:sz w:val="22"/>
          <w:szCs w:val="22"/>
        </w:rPr>
        <w:t xml:space="preserve"> No </w:t>
      </w:r>
      <w:r w:rsidR="00CB79E3">
        <w:rPr>
          <w:rFonts w:ascii="Garamond" w:hAnsi="Garamond"/>
          <w:b/>
          <w:sz w:val="22"/>
          <w:szCs w:val="22"/>
        </w:rPr>
        <w:t xml:space="preserve">extra </w:t>
      </w:r>
      <w:proofErr w:type="gramStart"/>
      <w:r w:rsidR="005050E9">
        <w:rPr>
          <w:rFonts w:ascii="Garamond" w:hAnsi="Garamond"/>
          <w:b/>
          <w:sz w:val="22"/>
          <w:szCs w:val="22"/>
        </w:rPr>
        <w:t>reading.</w:t>
      </w:r>
      <w:r w:rsidR="00AF4492">
        <w:rPr>
          <w:rFonts w:ascii="Garamond" w:hAnsi="Garamond"/>
          <w:b/>
          <w:sz w:val="22"/>
          <w:szCs w:val="22"/>
        </w:rPr>
        <w:t>*</w:t>
      </w:r>
      <w:proofErr w:type="gramEnd"/>
    </w:p>
    <w:p w14:paraId="086DAF20" w14:textId="77777777" w:rsidR="00ED3B9E" w:rsidRDefault="00ED3B9E" w:rsidP="00F579E6">
      <w:pPr>
        <w:rPr>
          <w:rFonts w:ascii="Garamond" w:hAnsi="Garamond"/>
          <w:sz w:val="22"/>
          <w:szCs w:val="22"/>
        </w:rPr>
      </w:pPr>
    </w:p>
    <w:p w14:paraId="384E9858" w14:textId="47F52D70" w:rsidR="00F579E6" w:rsidRPr="00DB2D4F" w:rsidRDefault="00F579E6" w:rsidP="00F579E6">
      <w:pPr>
        <w:rPr>
          <w:rFonts w:ascii="Garamond" w:hAnsi="Garamond"/>
          <w:sz w:val="22"/>
          <w:szCs w:val="22"/>
        </w:rPr>
      </w:pPr>
      <w:r w:rsidRPr="00DB2D4F">
        <w:rPr>
          <w:rFonts w:ascii="Garamond" w:hAnsi="Garamond"/>
          <w:sz w:val="22"/>
          <w:szCs w:val="22"/>
        </w:rPr>
        <w:t>Topic: How woul</w:t>
      </w:r>
      <w:r w:rsidR="0006743D" w:rsidRPr="00DB2D4F">
        <w:rPr>
          <w:rFonts w:ascii="Garamond" w:hAnsi="Garamond"/>
          <w:sz w:val="22"/>
          <w:szCs w:val="22"/>
        </w:rPr>
        <w:t>d you have decided the JFS case</w:t>
      </w:r>
      <w:r w:rsidRPr="00DB2D4F">
        <w:rPr>
          <w:rFonts w:ascii="Garamond" w:hAnsi="Garamond"/>
          <w:sz w:val="22"/>
          <w:szCs w:val="22"/>
        </w:rPr>
        <w:t xml:space="preserve"> and </w:t>
      </w:r>
      <w:r w:rsidR="00AE4487" w:rsidRPr="00DB2D4F">
        <w:rPr>
          <w:rFonts w:ascii="Garamond" w:hAnsi="Garamond"/>
          <w:sz w:val="22"/>
          <w:szCs w:val="22"/>
        </w:rPr>
        <w:t>on what grounds</w:t>
      </w:r>
      <w:r w:rsidRPr="00DB2D4F">
        <w:rPr>
          <w:rFonts w:ascii="Garamond" w:hAnsi="Garamond"/>
          <w:sz w:val="22"/>
          <w:szCs w:val="22"/>
        </w:rPr>
        <w:t xml:space="preserve">?  </w:t>
      </w:r>
      <w:r w:rsidR="00EB315F">
        <w:rPr>
          <w:rFonts w:ascii="Garamond" w:hAnsi="Garamond"/>
          <w:sz w:val="22"/>
          <w:szCs w:val="22"/>
        </w:rPr>
        <w:t>Put yourself in the position</w:t>
      </w:r>
      <w:r w:rsidR="005931F1" w:rsidRPr="00DB2D4F">
        <w:rPr>
          <w:rFonts w:ascii="Garamond" w:hAnsi="Garamond"/>
          <w:sz w:val="22"/>
          <w:szCs w:val="22"/>
        </w:rPr>
        <w:t xml:space="preserve"> </w:t>
      </w:r>
      <w:r w:rsidR="00EB315F">
        <w:rPr>
          <w:rFonts w:ascii="Garamond" w:hAnsi="Garamond"/>
          <w:sz w:val="22"/>
          <w:szCs w:val="22"/>
        </w:rPr>
        <w:t>of</w:t>
      </w:r>
      <w:r w:rsidRPr="00DB2D4F">
        <w:rPr>
          <w:rFonts w:ascii="Garamond" w:hAnsi="Garamond"/>
          <w:sz w:val="22"/>
          <w:szCs w:val="22"/>
        </w:rPr>
        <w:t xml:space="preserve"> the judge and explain your reasoning. </w:t>
      </w:r>
      <w:r w:rsidR="005931F1" w:rsidRPr="00DB2D4F">
        <w:rPr>
          <w:rFonts w:ascii="Garamond" w:hAnsi="Garamond"/>
          <w:sz w:val="22"/>
          <w:szCs w:val="22"/>
        </w:rPr>
        <w:t>I</w:t>
      </w:r>
      <w:r w:rsidRPr="00DB2D4F">
        <w:rPr>
          <w:rFonts w:ascii="Garamond" w:hAnsi="Garamond"/>
          <w:sz w:val="22"/>
          <w:szCs w:val="22"/>
        </w:rPr>
        <w:t xml:space="preserve">ncorporate examples from your own life experience </w:t>
      </w:r>
      <w:r w:rsidR="005931F1" w:rsidRPr="00DB2D4F">
        <w:rPr>
          <w:rFonts w:ascii="Garamond" w:hAnsi="Garamond"/>
          <w:sz w:val="22"/>
          <w:szCs w:val="22"/>
        </w:rPr>
        <w:t xml:space="preserve">or those of your friends, family or acquaintances </w:t>
      </w:r>
      <w:r w:rsidRPr="00DB2D4F">
        <w:rPr>
          <w:rFonts w:ascii="Garamond" w:hAnsi="Garamond"/>
          <w:sz w:val="22"/>
          <w:szCs w:val="22"/>
        </w:rPr>
        <w:t>in</w:t>
      </w:r>
      <w:r w:rsidR="005931F1" w:rsidRPr="00DB2D4F">
        <w:rPr>
          <w:rFonts w:ascii="Garamond" w:hAnsi="Garamond"/>
          <w:sz w:val="22"/>
          <w:szCs w:val="22"/>
        </w:rPr>
        <w:t>to</w:t>
      </w:r>
      <w:r w:rsidRPr="00DB2D4F">
        <w:rPr>
          <w:rFonts w:ascii="Garamond" w:hAnsi="Garamond"/>
          <w:sz w:val="22"/>
          <w:szCs w:val="22"/>
        </w:rPr>
        <w:t xml:space="preserve"> your opinion.</w:t>
      </w:r>
    </w:p>
    <w:p w14:paraId="3A3730CD" w14:textId="77777777" w:rsidR="00F579E6" w:rsidRPr="00DB2D4F" w:rsidRDefault="00F579E6" w:rsidP="00F579E6">
      <w:pPr>
        <w:rPr>
          <w:rFonts w:ascii="Garamond" w:hAnsi="Garamond"/>
          <w:sz w:val="22"/>
          <w:szCs w:val="22"/>
        </w:rPr>
      </w:pPr>
    </w:p>
    <w:p w14:paraId="49FF7C04" w14:textId="5219D8C6" w:rsidR="002619ED" w:rsidRPr="008736EB" w:rsidRDefault="00524325" w:rsidP="008736EB">
      <w:pPr>
        <w:rPr>
          <w:rFonts w:ascii="Garamond" w:hAnsi="Garamond"/>
          <w:sz w:val="22"/>
          <w:szCs w:val="22"/>
        </w:rPr>
      </w:pPr>
      <w:r w:rsidRPr="00DB2D4F">
        <w:rPr>
          <w:rFonts w:ascii="Garamond" w:hAnsi="Garamond"/>
          <w:sz w:val="22"/>
          <w:szCs w:val="22"/>
        </w:rPr>
        <w:t xml:space="preserve">Come </w:t>
      </w:r>
      <w:r w:rsidR="00D35C1B">
        <w:rPr>
          <w:rFonts w:ascii="Garamond" w:hAnsi="Garamond"/>
          <w:sz w:val="22"/>
          <w:szCs w:val="22"/>
        </w:rPr>
        <w:t xml:space="preserve">to class </w:t>
      </w:r>
      <w:r w:rsidR="00F579E6" w:rsidRPr="00DB2D4F">
        <w:rPr>
          <w:rFonts w:ascii="Garamond" w:hAnsi="Garamond"/>
          <w:sz w:val="22"/>
          <w:szCs w:val="22"/>
        </w:rPr>
        <w:t>prep</w:t>
      </w:r>
      <w:r w:rsidR="00491D4D" w:rsidRPr="00DB2D4F">
        <w:rPr>
          <w:rFonts w:ascii="Garamond" w:hAnsi="Garamond"/>
          <w:sz w:val="22"/>
          <w:szCs w:val="22"/>
        </w:rPr>
        <w:t xml:space="preserve">ared to </w:t>
      </w:r>
      <w:r w:rsidR="003060F6">
        <w:rPr>
          <w:rFonts w:ascii="Garamond" w:hAnsi="Garamond"/>
          <w:sz w:val="22"/>
          <w:szCs w:val="22"/>
        </w:rPr>
        <w:t>explain</w:t>
      </w:r>
      <w:r w:rsidR="00491D4D" w:rsidRPr="00DB2D4F">
        <w:rPr>
          <w:rFonts w:ascii="Garamond" w:hAnsi="Garamond"/>
          <w:sz w:val="22"/>
          <w:szCs w:val="22"/>
        </w:rPr>
        <w:t xml:space="preserve"> your position</w:t>
      </w:r>
      <w:r w:rsidR="00805BE8" w:rsidRPr="00DB2D4F">
        <w:rPr>
          <w:rFonts w:ascii="Garamond" w:hAnsi="Garamond"/>
          <w:sz w:val="22"/>
          <w:szCs w:val="22"/>
        </w:rPr>
        <w:t xml:space="preserve"> and respond</w:t>
      </w:r>
      <w:r w:rsidR="00AD127F" w:rsidRPr="00DB2D4F">
        <w:rPr>
          <w:rFonts w:ascii="Garamond" w:hAnsi="Garamond"/>
          <w:sz w:val="22"/>
          <w:szCs w:val="22"/>
        </w:rPr>
        <w:t xml:space="preserve"> </w:t>
      </w:r>
      <w:r w:rsidR="00805BE8" w:rsidRPr="00DB2D4F">
        <w:rPr>
          <w:rFonts w:ascii="Garamond" w:hAnsi="Garamond"/>
          <w:sz w:val="22"/>
          <w:szCs w:val="22"/>
        </w:rPr>
        <w:t xml:space="preserve">to others’ </w:t>
      </w:r>
      <w:r w:rsidRPr="00DB2D4F">
        <w:rPr>
          <w:rFonts w:ascii="Garamond" w:hAnsi="Garamond"/>
          <w:sz w:val="22"/>
          <w:szCs w:val="22"/>
        </w:rPr>
        <w:t>viewpoints</w:t>
      </w:r>
      <w:r w:rsidR="00805BE8" w:rsidRPr="00DB2D4F">
        <w:rPr>
          <w:rFonts w:ascii="Garamond" w:hAnsi="Garamond"/>
          <w:sz w:val="22"/>
          <w:szCs w:val="22"/>
        </w:rPr>
        <w:t>.</w:t>
      </w:r>
    </w:p>
    <w:p w14:paraId="252DE65D" w14:textId="77777777" w:rsidR="00A31BFC" w:rsidRDefault="00A31BFC" w:rsidP="005050E9">
      <w:pPr>
        <w:rPr>
          <w:rFonts w:ascii="Garamond" w:hAnsi="Garamond"/>
          <w:b/>
          <w:sz w:val="22"/>
          <w:szCs w:val="22"/>
        </w:rPr>
      </w:pPr>
    </w:p>
    <w:p w14:paraId="2D0162EF" w14:textId="49EA39F2" w:rsidR="00DE3FFC" w:rsidRPr="00DE3FFC" w:rsidRDefault="00904E88" w:rsidP="00DE3FFC">
      <w:pPr>
        <w:rPr>
          <w:rFonts w:ascii="Garamond" w:hAnsi="Garamond"/>
          <w:b/>
          <w:sz w:val="22"/>
          <w:szCs w:val="22"/>
        </w:rPr>
      </w:pPr>
      <w:r>
        <w:rPr>
          <w:rFonts w:ascii="Garamond" w:hAnsi="Garamond"/>
          <w:b/>
          <w:sz w:val="22"/>
          <w:szCs w:val="22"/>
        </w:rPr>
        <w:t xml:space="preserve">May </w:t>
      </w:r>
      <w:r w:rsidR="00447C0C">
        <w:rPr>
          <w:rFonts w:ascii="Garamond" w:hAnsi="Garamond"/>
          <w:b/>
          <w:sz w:val="22"/>
          <w:szCs w:val="22"/>
        </w:rPr>
        <w:t>6</w:t>
      </w:r>
      <w:r>
        <w:rPr>
          <w:rFonts w:ascii="Garamond" w:hAnsi="Garamond"/>
          <w:b/>
          <w:sz w:val="22"/>
          <w:szCs w:val="22"/>
        </w:rPr>
        <w:t>:</w:t>
      </w:r>
      <w:r>
        <w:rPr>
          <w:rFonts w:ascii="Garamond" w:hAnsi="Garamond"/>
          <w:b/>
          <w:sz w:val="22"/>
          <w:szCs w:val="22"/>
        </w:rPr>
        <w:tab/>
        <w:t xml:space="preserve"> </w:t>
      </w:r>
      <w:hyperlink r:id="rId35" w:history="1">
        <w:r w:rsidR="00DE3FFC" w:rsidRPr="00DE3FFC">
          <w:rPr>
            <w:rStyle w:val="Hyperlink"/>
            <w:rFonts w:ascii="Garamond" w:hAnsi="Garamond"/>
            <w:b/>
            <w:sz w:val="22"/>
            <w:szCs w:val="22"/>
          </w:rPr>
          <w:t>Contesting Sacred Peaks</w:t>
        </w:r>
      </w:hyperlink>
    </w:p>
    <w:p w14:paraId="293D2CB0" w14:textId="77777777" w:rsidR="00DE3FFC" w:rsidRPr="00DE3FFC" w:rsidRDefault="00DE3FFC" w:rsidP="00DE3FFC">
      <w:pPr>
        <w:rPr>
          <w:rFonts w:ascii="Garamond" w:hAnsi="Garamond"/>
          <w:sz w:val="22"/>
          <w:szCs w:val="22"/>
        </w:rPr>
      </w:pPr>
    </w:p>
    <w:p w14:paraId="2AE828D1" w14:textId="26CA6CC0" w:rsidR="00DE3FFC" w:rsidRPr="00DE3FFC" w:rsidRDefault="00DE3FFC" w:rsidP="00DE3FFC">
      <w:pPr>
        <w:rPr>
          <w:rFonts w:ascii="Garamond" w:hAnsi="Garamond"/>
          <w:sz w:val="22"/>
          <w:szCs w:val="22"/>
        </w:rPr>
      </w:pPr>
      <w:r>
        <w:rPr>
          <w:rFonts w:ascii="Garamond" w:hAnsi="Garamond"/>
          <w:sz w:val="22"/>
          <w:szCs w:val="22"/>
        </w:rPr>
        <w:t>Synopsis</w:t>
      </w:r>
      <w:r w:rsidRPr="00DE3FFC">
        <w:rPr>
          <w:rFonts w:ascii="Garamond" w:hAnsi="Garamond"/>
          <w:sz w:val="22"/>
          <w:szCs w:val="22"/>
        </w:rPr>
        <w:t>: Despite the longstanding recognition that Hopi religion demands an ethic, practice, and commitment toward stewardship of lands both on and off the contemporary Hopi Reservation, repeated attempts by Hopi to practice their religion on US National Forest lands have been thwarted by US officials. Two recent examples of conflict between Hopi and federal officials over the use of public lands reveal how the very laws and policies designed to protect Hopi religion may in fact hinder it. One of these conflicts involves the litigation initiated in the last decades of the 20th century by Hopi and other tribal nations in the region to stop the US Forest service from approving artificial snowmaking at a ski resort in the Coconino National Forest, outside Flagstaff, Arizona. Another conflict considers the circumstances surrounding the 2013 sale of lands in the Tonto National Forest near Payson, Arizona, and the efforts by the Hopi tribe to consult with US Forest Service officials about the significance of archaeological sites discovered within the sale lands.</w:t>
      </w:r>
    </w:p>
    <w:p w14:paraId="27729B57" w14:textId="77777777" w:rsidR="00DE3FFC" w:rsidRPr="00DE3FFC" w:rsidRDefault="00DE3FFC" w:rsidP="00DE3FFC">
      <w:pPr>
        <w:rPr>
          <w:rFonts w:ascii="Garamond" w:hAnsi="Garamond"/>
          <w:sz w:val="22"/>
          <w:szCs w:val="22"/>
        </w:rPr>
      </w:pPr>
    </w:p>
    <w:p w14:paraId="742156FA" w14:textId="77777777" w:rsidR="0032619B" w:rsidRDefault="00DE3FFC" w:rsidP="00DE3FFC">
      <w:pPr>
        <w:rPr>
          <w:rFonts w:ascii="Garamond" w:hAnsi="Garamond"/>
          <w:sz w:val="22"/>
          <w:szCs w:val="22"/>
        </w:rPr>
      </w:pPr>
      <w:r w:rsidRPr="00DE3FFC">
        <w:rPr>
          <w:rFonts w:ascii="Garamond" w:hAnsi="Garamond"/>
          <w:sz w:val="22"/>
          <w:szCs w:val="22"/>
        </w:rPr>
        <w:t xml:space="preserve">Readings: </w:t>
      </w:r>
    </w:p>
    <w:p w14:paraId="6DD46311" w14:textId="07E96F3A" w:rsidR="0032619B" w:rsidRDefault="0032619B" w:rsidP="00DE3FFC">
      <w:pPr>
        <w:rPr>
          <w:rFonts w:ascii="Garamond" w:hAnsi="Garamond"/>
          <w:sz w:val="22"/>
          <w:szCs w:val="22"/>
        </w:rPr>
      </w:pPr>
    </w:p>
    <w:p w14:paraId="484BCDAA" w14:textId="0D079FE4" w:rsidR="0032619B" w:rsidRPr="0032619B" w:rsidRDefault="0032619B" w:rsidP="0032619B">
      <w:pPr>
        <w:rPr>
          <w:rFonts w:ascii="Garamond" w:hAnsi="Garamond"/>
          <w:sz w:val="22"/>
          <w:szCs w:val="22"/>
        </w:rPr>
      </w:pPr>
      <w:r>
        <w:rPr>
          <w:rFonts w:ascii="Garamond" w:hAnsi="Garamond"/>
          <w:sz w:val="22"/>
          <w:szCs w:val="22"/>
        </w:rPr>
        <w:t xml:space="preserve">Justin B. Richland, </w:t>
      </w:r>
      <w:hyperlink r:id="rId36" w:history="1">
        <w:r w:rsidRPr="0032619B">
          <w:rPr>
            <w:rStyle w:val="Hyperlink"/>
            <w:rFonts w:ascii="Garamond" w:hAnsi="Garamond"/>
            <w:sz w:val="22"/>
            <w:szCs w:val="22"/>
          </w:rPr>
          <w:t xml:space="preserve">Paths in the Wilderness: The Politics and Practices of Hopi Religious Freedom in </w:t>
        </w:r>
        <w:proofErr w:type="spellStart"/>
        <w:r w:rsidRPr="0032619B">
          <w:rPr>
            <w:rStyle w:val="Hyperlink"/>
            <w:rFonts w:ascii="Garamond" w:hAnsi="Garamond"/>
            <w:sz w:val="22"/>
            <w:szCs w:val="22"/>
          </w:rPr>
          <w:t>Hopitutskwa</w:t>
        </w:r>
        <w:proofErr w:type="spellEnd"/>
      </w:hyperlink>
      <w:r>
        <w:rPr>
          <w:rFonts w:ascii="Garamond" w:hAnsi="Garamond"/>
          <w:sz w:val="22"/>
          <w:szCs w:val="22"/>
        </w:rPr>
        <w:t>.</w:t>
      </w:r>
      <w:r w:rsidR="000124F5">
        <w:rPr>
          <w:rFonts w:ascii="Garamond" w:hAnsi="Garamond"/>
          <w:sz w:val="22"/>
          <w:szCs w:val="22"/>
        </w:rPr>
        <w:t xml:space="preserve"> Maryland Journal of International Law vol. 31, issue 1 (2016): 217-243.</w:t>
      </w:r>
    </w:p>
    <w:p w14:paraId="42265AA5" w14:textId="77777777" w:rsidR="00CB79E3" w:rsidRDefault="00CB79E3" w:rsidP="00DE3FFC">
      <w:pPr>
        <w:rPr>
          <w:rFonts w:ascii="Garamond" w:hAnsi="Garamond"/>
          <w:sz w:val="22"/>
          <w:szCs w:val="22"/>
        </w:rPr>
      </w:pPr>
    </w:p>
    <w:p w14:paraId="72BE2208" w14:textId="4790E919" w:rsidR="00DE3FFC" w:rsidRPr="00DE3FFC" w:rsidRDefault="0032619B" w:rsidP="00DE3FFC">
      <w:pPr>
        <w:rPr>
          <w:rFonts w:ascii="Garamond" w:hAnsi="Garamond"/>
          <w:sz w:val="22"/>
          <w:szCs w:val="22"/>
        </w:rPr>
      </w:pPr>
      <w:r>
        <w:rPr>
          <w:rFonts w:ascii="Garamond" w:hAnsi="Garamond"/>
          <w:sz w:val="22"/>
          <w:szCs w:val="22"/>
        </w:rPr>
        <w:t xml:space="preserve">Sarah </w:t>
      </w:r>
      <w:r w:rsidR="002F15B3">
        <w:rPr>
          <w:rFonts w:ascii="Garamond" w:hAnsi="Garamond"/>
          <w:sz w:val="22"/>
          <w:szCs w:val="22"/>
        </w:rPr>
        <w:t xml:space="preserve">E. </w:t>
      </w:r>
      <w:r w:rsidR="00DE3FFC" w:rsidRPr="00DE3FFC">
        <w:rPr>
          <w:rFonts w:ascii="Garamond" w:hAnsi="Garamond"/>
          <w:sz w:val="22"/>
          <w:szCs w:val="22"/>
        </w:rPr>
        <w:t>Dees,</w:t>
      </w:r>
      <w:r w:rsidRPr="0032619B">
        <w:rPr>
          <w:rFonts w:ascii="Arial" w:hAnsi="Arial" w:cs="Arial"/>
          <w:color w:val="666666"/>
          <w:sz w:val="21"/>
          <w:szCs w:val="21"/>
          <w:shd w:val="clear" w:color="auto" w:fill="FFFFFF"/>
        </w:rPr>
        <w:t xml:space="preserve"> </w:t>
      </w:r>
      <w:hyperlink r:id="rId37" w:history="1">
        <w:r w:rsidRPr="0032619B">
          <w:rPr>
            <w:rStyle w:val="Hyperlink"/>
            <w:rFonts w:ascii="Garamond" w:hAnsi="Garamond"/>
            <w:sz w:val="22"/>
            <w:szCs w:val="22"/>
          </w:rPr>
          <w:t>Native American Religions</w:t>
        </w:r>
      </w:hyperlink>
      <w:r w:rsidRPr="0032619B">
        <w:rPr>
          <w:rFonts w:ascii="Garamond" w:hAnsi="Garamond"/>
          <w:sz w:val="22"/>
          <w:szCs w:val="22"/>
        </w:rPr>
        <w:t>,</w:t>
      </w:r>
      <w:r w:rsidR="00CB79E3">
        <w:rPr>
          <w:rFonts w:ascii="Garamond" w:hAnsi="Garamond"/>
          <w:sz w:val="22"/>
          <w:szCs w:val="22"/>
        </w:rPr>
        <w:t xml:space="preserve"> </w:t>
      </w:r>
      <w:r w:rsidRPr="0032619B">
        <w:rPr>
          <w:rFonts w:ascii="Garamond" w:hAnsi="Garamond"/>
          <w:i/>
          <w:iCs/>
          <w:sz w:val="22"/>
          <w:szCs w:val="22"/>
        </w:rPr>
        <w:t>Oxford Research Encyclopedia on Religion </w:t>
      </w:r>
      <w:r w:rsidRPr="0032619B">
        <w:rPr>
          <w:rFonts w:ascii="Garamond" w:hAnsi="Garamond"/>
          <w:sz w:val="22"/>
          <w:szCs w:val="22"/>
        </w:rPr>
        <w:t>(2018): 1-14.</w:t>
      </w:r>
    </w:p>
    <w:p w14:paraId="7756F1FB" w14:textId="77777777" w:rsidR="00DB2D4F" w:rsidRPr="00DB2D4F" w:rsidRDefault="00DB2D4F" w:rsidP="00DB2D4F">
      <w:pPr>
        <w:rPr>
          <w:rFonts w:ascii="Garamond" w:hAnsi="Garamond"/>
          <w:sz w:val="22"/>
          <w:szCs w:val="22"/>
        </w:rPr>
      </w:pPr>
    </w:p>
    <w:p w14:paraId="09B39A7A" w14:textId="42B28321" w:rsidR="0032619B" w:rsidRDefault="00904E88" w:rsidP="00095DA3">
      <w:pPr>
        <w:rPr>
          <w:rFonts w:ascii="Garamond" w:hAnsi="Garamond"/>
          <w:b/>
          <w:sz w:val="22"/>
          <w:szCs w:val="22"/>
        </w:rPr>
      </w:pPr>
      <w:r>
        <w:rPr>
          <w:rFonts w:ascii="Garamond" w:hAnsi="Garamond"/>
          <w:b/>
          <w:sz w:val="22"/>
          <w:szCs w:val="22"/>
        </w:rPr>
        <w:t>May 1</w:t>
      </w:r>
      <w:r w:rsidR="00447C0C">
        <w:rPr>
          <w:rFonts w:ascii="Garamond" w:hAnsi="Garamond"/>
          <w:b/>
          <w:sz w:val="22"/>
          <w:szCs w:val="22"/>
        </w:rPr>
        <w:t>1</w:t>
      </w:r>
      <w:r>
        <w:rPr>
          <w:rFonts w:ascii="Garamond" w:hAnsi="Garamond"/>
          <w:b/>
          <w:sz w:val="22"/>
          <w:szCs w:val="22"/>
        </w:rPr>
        <w:t xml:space="preserve">: </w:t>
      </w:r>
      <w:hyperlink r:id="rId38" w:history="1">
        <w:r w:rsidR="0032619B" w:rsidRPr="00DE3FFC">
          <w:rPr>
            <w:rStyle w:val="Hyperlink"/>
            <w:rFonts w:ascii="Garamond" w:hAnsi="Garamond"/>
            <w:b/>
            <w:sz w:val="22"/>
            <w:szCs w:val="22"/>
          </w:rPr>
          <w:t>Contesting Sacred Peaks</w:t>
        </w:r>
      </w:hyperlink>
      <w:r w:rsidR="0032619B">
        <w:rPr>
          <w:rFonts w:ascii="Garamond" w:hAnsi="Garamond"/>
          <w:b/>
          <w:sz w:val="22"/>
          <w:szCs w:val="22"/>
        </w:rPr>
        <w:t>, part 2</w:t>
      </w:r>
      <w:r w:rsidR="00EA255C">
        <w:rPr>
          <w:rFonts w:ascii="Garamond" w:hAnsi="Garamond"/>
          <w:b/>
          <w:sz w:val="22"/>
          <w:szCs w:val="22"/>
        </w:rPr>
        <w:t xml:space="preserve"> (Guest speaker: Dr. John Low)</w:t>
      </w:r>
    </w:p>
    <w:p w14:paraId="2AEBDBE0" w14:textId="355EE2C3" w:rsidR="0032619B" w:rsidRPr="0032619B" w:rsidRDefault="0032619B" w:rsidP="00095DA3">
      <w:pPr>
        <w:rPr>
          <w:rFonts w:ascii="Garamond" w:hAnsi="Garamond"/>
          <w:sz w:val="22"/>
          <w:szCs w:val="22"/>
        </w:rPr>
      </w:pPr>
    </w:p>
    <w:p w14:paraId="2E7856DF" w14:textId="3F6199C6" w:rsidR="0066132F" w:rsidRPr="0066132F" w:rsidRDefault="0066132F" w:rsidP="0032619B">
      <w:pPr>
        <w:rPr>
          <w:rFonts w:ascii="Garamond" w:hAnsi="Garamond"/>
          <w:bCs/>
          <w:sz w:val="22"/>
          <w:szCs w:val="22"/>
        </w:rPr>
      </w:pPr>
      <w:r>
        <w:rPr>
          <w:rFonts w:ascii="Garamond" w:hAnsi="Garamond"/>
          <w:sz w:val="22"/>
          <w:szCs w:val="22"/>
        </w:rPr>
        <w:t xml:space="preserve">John N. </w:t>
      </w:r>
      <w:r w:rsidRPr="0032619B">
        <w:rPr>
          <w:rFonts w:ascii="Garamond" w:hAnsi="Garamond"/>
          <w:sz w:val="22"/>
          <w:szCs w:val="22"/>
        </w:rPr>
        <w:t xml:space="preserve">Low, </w:t>
      </w:r>
      <w:r w:rsidRPr="0032619B">
        <w:rPr>
          <w:rFonts w:ascii="Garamond" w:hAnsi="Garamond"/>
          <w:bCs/>
          <w:i/>
          <w:sz w:val="22"/>
          <w:szCs w:val="22"/>
        </w:rPr>
        <w:t>Imprints: The Pokagon Band of Potawatomi Indians and the City of Chicago</w:t>
      </w:r>
      <w:r w:rsidRPr="0032619B">
        <w:rPr>
          <w:rFonts w:ascii="Garamond" w:hAnsi="Garamond"/>
          <w:bCs/>
          <w:sz w:val="22"/>
          <w:szCs w:val="22"/>
        </w:rPr>
        <w:t xml:space="preserve">, </w:t>
      </w:r>
      <w:r>
        <w:rPr>
          <w:rFonts w:ascii="Garamond" w:hAnsi="Garamond"/>
          <w:bCs/>
          <w:sz w:val="22"/>
          <w:szCs w:val="22"/>
        </w:rPr>
        <w:t xml:space="preserve">Preface, </w:t>
      </w:r>
      <w:r w:rsidRPr="0032619B">
        <w:rPr>
          <w:rFonts w:ascii="Garamond" w:hAnsi="Garamond"/>
          <w:bCs/>
          <w:sz w:val="22"/>
          <w:szCs w:val="22"/>
        </w:rPr>
        <w:t>Chaps. 1, 3, &amp; 6</w:t>
      </w:r>
      <w:r>
        <w:rPr>
          <w:rFonts w:ascii="Garamond" w:hAnsi="Garamond"/>
          <w:bCs/>
          <w:sz w:val="22"/>
          <w:szCs w:val="22"/>
        </w:rPr>
        <w:t xml:space="preserve"> (pp. ix-xvii; 1-36; 67-94; 163-196).</w:t>
      </w:r>
    </w:p>
    <w:p w14:paraId="55C8E57B" w14:textId="77777777" w:rsidR="0066132F" w:rsidRDefault="0066132F" w:rsidP="0032619B">
      <w:pPr>
        <w:rPr>
          <w:rFonts w:ascii="Garamond" w:hAnsi="Garamond"/>
          <w:sz w:val="22"/>
          <w:szCs w:val="22"/>
        </w:rPr>
      </w:pPr>
    </w:p>
    <w:p w14:paraId="4A132548" w14:textId="59A97A62" w:rsidR="0032619B" w:rsidRPr="0032619B" w:rsidRDefault="0032619B" w:rsidP="0032619B">
      <w:pPr>
        <w:rPr>
          <w:rFonts w:ascii="Garamond" w:hAnsi="Garamond"/>
          <w:bCs/>
          <w:sz w:val="22"/>
          <w:szCs w:val="22"/>
        </w:rPr>
      </w:pPr>
      <w:r w:rsidRPr="0032619B">
        <w:rPr>
          <w:rFonts w:ascii="Garamond" w:hAnsi="Garamond"/>
          <w:sz w:val="22"/>
          <w:szCs w:val="22"/>
        </w:rPr>
        <w:t xml:space="preserve">Tanner Howard, </w:t>
      </w:r>
      <w:hyperlink r:id="rId39" w:history="1">
        <w:r w:rsidRPr="0032619B">
          <w:rPr>
            <w:rStyle w:val="Hyperlink"/>
            <w:rFonts w:ascii="Garamond" w:hAnsi="Garamond"/>
            <w:bCs/>
            <w:sz w:val="22"/>
            <w:szCs w:val="22"/>
          </w:rPr>
          <w:t>Native American routes: the ancient trails hidden in Chicago’s grid system</w:t>
        </w:r>
      </w:hyperlink>
      <w:r w:rsidRPr="0032619B">
        <w:rPr>
          <w:rFonts w:ascii="Garamond" w:hAnsi="Garamond"/>
          <w:bCs/>
          <w:sz w:val="22"/>
          <w:szCs w:val="22"/>
        </w:rPr>
        <w:t>, The Guardian (Jan. 17, 2019).</w:t>
      </w:r>
    </w:p>
    <w:p w14:paraId="09643036" w14:textId="77777777" w:rsidR="0032619B" w:rsidRPr="0032619B" w:rsidRDefault="0032619B" w:rsidP="0032619B">
      <w:pPr>
        <w:rPr>
          <w:rFonts w:ascii="Garamond" w:hAnsi="Garamond"/>
          <w:sz w:val="22"/>
          <w:szCs w:val="22"/>
        </w:rPr>
      </w:pPr>
    </w:p>
    <w:p w14:paraId="142E2A22" w14:textId="6E73EF1E" w:rsidR="0032619B" w:rsidRDefault="0032619B" w:rsidP="00095DA3">
      <w:pPr>
        <w:rPr>
          <w:rFonts w:ascii="Garamond" w:hAnsi="Garamond"/>
          <w:sz w:val="22"/>
          <w:szCs w:val="22"/>
        </w:rPr>
      </w:pPr>
      <w:r w:rsidRPr="0032619B">
        <w:rPr>
          <w:rFonts w:ascii="Garamond" w:hAnsi="Garamond"/>
          <w:sz w:val="22"/>
          <w:szCs w:val="22"/>
        </w:rPr>
        <w:t xml:space="preserve">Winnifred Fallers Sullivan, </w:t>
      </w:r>
      <w:hyperlink r:id="rId40" w:history="1">
        <w:r w:rsidRPr="00E50780">
          <w:rPr>
            <w:rStyle w:val="Hyperlink"/>
            <w:rFonts w:ascii="Garamond" w:hAnsi="Garamond"/>
            <w:sz w:val="22"/>
            <w:szCs w:val="22"/>
          </w:rPr>
          <w:t>Imagining ‘Law-Stuff’ at the Newark Earthworks</w:t>
        </w:r>
      </w:hyperlink>
      <w:r w:rsidRPr="0032619B">
        <w:rPr>
          <w:rFonts w:ascii="Garamond" w:hAnsi="Garamond"/>
          <w:sz w:val="22"/>
          <w:szCs w:val="22"/>
        </w:rPr>
        <w:t xml:space="preserve">, in Lindsay Jones and Richard D. </w:t>
      </w:r>
      <w:proofErr w:type="spellStart"/>
      <w:r w:rsidRPr="0032619B">
        <w:rPr>
          <w:rFonts w:ascii="Garamond" w:hAnsi="Garamond"/>
          <w:sz w:val="22"/>
          <w:szCs w:val="22"/>
        </w:rPr>
        <w:t>Shiels</w:t>
      </w:r>
      <w:proofErr w:type="spellEnd"/>
      <w:r w:rsidRPr="0032619B">
        <w:rPr>
          <w:rFonts w:ascii="Garamond" w:hAnsi="Garamond"/>
          <w:sz w:val="22"/>
          <w:szCs w:val="22"/>
        </w:rPr>
        <w:t xml:space="preserve">, ed. </w:t>
      </w:r>
      <w:r w:rsidRPr="0032619B">
        <w:rPr>
          <w:rFonts w:ascii="Garamond" w:hAnsi="Garamond"/>
          <w:i/>
          <w:sz w:val="22"/>
          <w:szCs w:val="22"/>
        </w:rPr>
        <w:t>The Newark Earthworks: Enduring Monuments, Contested Meanings</w:t>
      </w:r>
      <w:r w:rsidRPr="0032619B">
        <w:rPr>
          <w:rFonts w:ascii="Garamond" w:hAnsi="Garamond"/>
          <w:sz w:val="22"/>
          <w:szCs w:val="22"/>
        </w:rPr>
        <w:t xml:space="preserve">. Charlottesville: University of Virginia Press, 2016, pp. </w:t>
      </w:r>
      <w:r w:rsidR="00E50780">
        <w:rPr>
          <w:rFonts w:ascii="Garamond" w:hAnsi="Garamond"/>
          <w:sz w:val="22"/>
          <w:szCs w:val="22"/>
        </w:rPr>
        <w:t>277-287</w:t>
      </w:r>
      <w:r w:rsidRPr="0032619B">
        <w:rPr>
          <w:rFonts w:ascii="Garamond" w:hAnsi="Garamond"/>
          <w:sz w:val="22"/>
          <w:szCs w:val="22"/>
        </w:rPr>
        <w:t>.</w:t>
      </w:r>
    </w:p>
    <w:p w14:paraId="17551D5B" w14:textId="3753E24F" w:rsidR="00F746DB" w:rsidRDefault="00F746DB" w:rsidP="00095DA3">
      <w:pPr>
        <w:rPr>
          <w:rFonts w:ascii="Garamond" w:hAnsi="Garamond"/>
          <w:sz w:val="22"/>
          <w:szCs w:val="22"/>
        </w:rPr>
      </w:pPr>
    </w:p>
    <w:p w14:paraId="281DB7A8" w14:textId="630EB955" w:rsidR="00F746DB" w:rsidRDefault="00F746DB" w:rsidP="00095DA3">
      <w:pPr>
        <w:rPr>
          <w:rFonts w:ascii="Garamond" w:hAnsi="Garamond"/>
          <w:sz w:val="22"/>
          <w:szCs w:val="22"/>
        </w:rPr>
      </w:pPr>
      <w:r w:rsidRPr="00F746DB">
        <w:rPr>
          <w:rFonts w:ascii="Garamond" w:hAnsi="Garamond"/>
          <w:sz w:val="22"/>
          <w:szCs w:val="22"/>
          <w:u w:val="single"/>
        </w:rPr>
        <w:t>Recommended</w:t>
      </w:r>
      <w:r>
        <w:rPr>
          <w:rFonts w:ascii="Garamond" w:hAnsi="Garamond"/>
          <w:sz w:val="22"/>
          <w:szCs w:val="22"/>
        </w:rPr>
        <w:t>:</w:t>
      </w:r>
    </w:p>
    <w:p w14:paraId="46E8EFFC" w14:textId="77777777" w:rsidR="00F746DB" w:rsidRDefault="00F746DB" w:rsidP="00095DA3">
      <w:pPr>
        <w:rPr>
          <w:rFonts w:ascii="Garamond" w:hAnsi="Garamond"/>
          <w:sz w:val="22"/>
          <w:szCs w:val="22"/>
        </w:rPr>
      </w:pPr>
    </w:p>
    <w:p w14:paraId="38DAF96E" w14:textId="3A07617B" w:rsidR="00F746DB" w:rsidRPr="00DE53B5" w:rsidRDefault="00FB708A" w:rsidP="00095DA3">
      <w:pPr>
        <w:rPr>
          <w:rFonts w:ascii="Garamond" w:hAnsi="Garamond"/>
          <w:sz w:val="22"/>
          <w:szCs w:val="22"/>
        </w:rPr>
      </w:pPr>
      <w:r>
        <w:rPr>
          <w:rFonts w:ascii="Garamond" w:hAnsi="Garamond"/>
          <w:sz w:val="22"/>
          <w:szCs w:val="22"/>
        </w:rPr>
        <w:t>*</w:t>
      </w:r>
      <w:r w:rsidR="00F746DB" w:rsidRPr="000425AC">
        <w:rPr>
          <w:rFonts w:ascii="Garamond" w:hAnsi="Garamond"/>
          <w:sz w:val="22"/>
          <w:szCs w:val="22"/>
        </w:rPr>
        <w:t xml:space="preserve">Marisol de la Cadena, “Indigenous </w:t>
      </w:r>
      <w:proofErr w:type="spellStart"/>
      <w:r w:rsidR="00F746DB" w:rsidRPr="000425AC">
        <w:rPr>
          <w:rFonts w:ascii="Garamond" w:hAnsi="Garamond"/>
          <w:sz w:val="22"/>
          <w:szCs w:val="22"/>
        </w:rPr>
        <w:t>Cosmopolitics</w:t>
      </w:r>
      <w:proofErr w:type="spellEnd"/>
      <w:r w:rsidR="00F746DB" w:rsidRPr="000425AC">
        <w:rPr>
          <w:rFonts w:ascii="Garamond" w:hAnsi="Garamond"/>
          <w:sz w:val="22"/>
          <w:szCs w:val="22"/>
        </w:rPr>
        <w:t xml:space="preserve"> in the Andes: Conceptual Reflections beyond ‘Politics.’” </w:t>
      </w:r>
      <w:r w:rsidR="00F746DB" w:rsidRPr="000425AC">
        <w:rPr>
          <w:rFonts w:ascii="Garamond" w:hAnsi="Garamond"/>
          <w:i/>
          <w:iCs/>
          <w:sz w:val="22"/>
          <w:szCs w:val="22"/>
        </w:rPr>
        <w:t xml:space="preserve">Cultural Anthropology </w:t>
      </w:r>
      <w:r w:rsidR="00F746DB" w:rsidRPr="000425AC">
        <w:rPr>
          <w:rFonts w:ascii="Garamond" w:hAnsi="Garamond"/>
          <w:sz w:val="22"/>
          <w:szCs w:val="22"/>
        </w:rPr>
        <w:t>25, no. 2 (2010): 334–70.</w:t>
      </w:r>
    </w:p>
    <w:p w14:paraId="2CCBCC9E" w14:textId="77777777" w:rsidR="0032619B" w:rsidRDefault="0032619B" w:rsidP="00095DA3">
      <w:pPr>
        <w:rPr>
          <w:rFonts w:ascii="Garamond" w:hAnsi="Garamond"/>
          <w:b/>
          <w:sz w:val="22"/>
          <w:szCs w:val="22"/>
        </w:rPr>
      </w:pPr>
    </w:p>
    <w:p w14:paraId="310A19F9" w14:textId="7B5768AA" w:rsidR="00095DA3" w:rsidRPr="00DB2D4F" w:rsidRDefault="00E50780" w:rsidP="00095DA3">
      <w:pPr>
        <w:rPr>
          <w:rFonts w:ascii="Garamond" w:hAnsi="Garamond"/>
          <w:sz w:val="22"/>
          <w:szCs w:val="22"/>
        </w:rPr>
      </w:pPr>
      <w:r>
        <w:rPr>
          <w:rFonts w:ascii="Garamond" w:hAnsi="Garamond"/>
          <w:b/>
          <w:sz w:val="22"/>
          <w:szCs w:val="22"/>
        </w:rPr>
        <w:t>May 1</w:t>
      </w:r>
      <w:r w:rsidR="00447C0C">
        <w:rPr>
          <w:rFonts w:ascii="Garamond" w:hAnsi="Garamond"/>
          <w:b/>
          <w:sz w:val="22"/>
          <w:szCs w:val="22"/>
        </w:rPr>
        <w:t>3</w:t>
      </w:r>
      <w:r>
        <w:rPr>
          <w:rFonts w:ascii="Garamond" w:hAnsi="Garamond"/>
          <w:b/>
          <w:sz w:val="22"/>
          <w:szCs w:val="22"/>
        </w:rPr>
        <w:t xml:space="preserve">: </w:t>
      </w:r>
      <w:r w:rsidR="000A17C9">
        <w:rPr>
          <w:rFonts w:ascii="Garamond" w:hAnsi="Garamond"/>
          <w:b/>
          <w:sz w:val="22"/>
          <w:szCs w:val="22"/>
        </w:rPr>
        <w:t>Interlude.</w:t>
      </w:r>
      <w:r w:rsidR="00095DA3">
        <w:rPr>
          <w:rFonts w:ascii="Garamond" w:hAnsi="Garamond"/>
          <w:b/>
          <w:sz w:val="22"/>
          <w:szCs w:val="22"/>
        </w:rPr>
        <w:t xml:space="preserve"> </w:t>
      </w:r>
      <w:r w:rsidR="00095DA3" w:rsidRPr="00DB2D4F">
        <w:rPr>
          <w:rFonts w:ascii="Garamond" w:hAnsi="Garamond"/>
          <w:b/>
          <w:sz w:val="22"/>
          <w:szCs w:val="22"/>
        </w:rPr>
        <w:t>‘</w:t>
      </w:r>
      <w:r w:rsidR="00095DA3">
        <w:rPr>
          <w:rFonts w:ascii="Garamond" w:hAnsi="Garamond"/>
          <w:b/>
          <w:sz w:val="22"/>
          <w:szCs w:val="22"/>
        </w:rPr>
        <w:t>God and Government:</w:t>
      </w:r>
      <w:r w:rsidR="00095DA3" w:rsidRPr="00DB2D4F">
        <w:rPr>
          <w:rFonts w:ascii="Garamond" w:hAnsi="Garamond"/>
          <w:b/>
          <w:sz w:val="22"/>
          <w:szCs w:val="22"/>
        </w:rPr>
        <w:t xml:space="preserve">’ religion and politics on the </w:t>
      </w:r>
      <w:r w:rsidR="00904E88">
        <w:rPr>
          <w:rFonts w:ascii="Garamond" w:hAnsi="Garamond"/>
          <w:b/>
          <w:sz w:val="22"/>
          <w:szCs w:val="22"/>
        </w:rPr>
        <w:t>radio</w:t>
      </w:r>
    </w:p>
    <w:p w14:paraId="6B932B4A" w14:textId="77777777" w:rsidR="00095DA3" w:rsidRPr="00DB2D4F" w:rsidRDefault="00095DA3" w:rsidP="00095DA3">
      <w:pPr>
        <w:rPr>
          <w:rFonts w:ascii="Garamond" w:hAnsi="Garamond"/>
          <w:sz w:val="22"/>
          <w:szCs w:val="22"/>
        </w:rPr>
      </w:pPr>
    </w:p>
    <w:p w14:paraId="07F09AD1" w14:textId="7837DE25" w:rsidR="00095DA3" w:rsidRPr="00591187" w:rsidRDefault="00700BB0" w:rsidP="00095DA3">
      <w:pPr>
        <w:rPr>
          <w:rFonts w:ascii="Garamond" w:hAnsi="Garamond" w:cs="Arial"/>
          <w:sz w:val="22"/>
          <w:szCs w:val="22"/>
        </w:rPr>
      </w:pPr>
      <w:hyperlink r:id="rId41" w:history="1">
        <w:r w:rsidR="00095DA3" w:rsidRPr="00591187">
          <w:rPr>
            <w:rStyle w:val="Hyperlink"/>
            <w:rFonts w:ascii="Garamond" w:hAnsi="Garamond" w:cs="Arial"/>
            <w:sz w:val="22"/>
            <w:szCs w:val="22"/>
          </w:rPr>
          <w:t>God and Government</w:t>
        </w:r>
      </w:hyperlink>
      <w:r w:rsidR="00095DA3" w:rsidRPr="00591187">
        <w:rPr>
          <w:rFonts w:ascii="Garamond" w:hAnsi="Garamond" w:cs="Arial"/>
          <w:sz w:val="22"/>
          <w:szCs w:val="22"/>
        </w:rPr>
        <w:t xml:space="preserve"> is a public radio series on the politics of religious diversity </w:t>
      </w:r>
      <w:r w:rsidR="00095DA3">
        <w:rPr>
          <w:rFonts w:ascii="Garamond" w:hAnsi="Garamond" w:cs="Arial"/>
          <w:sz w:val="22"/>
          <w:szCs w:val="22"/>
        </w:rPr>
        <w:t>in</w:t>
      </w:r>
      <w:r w:rsidR="00095DA3" w:rsidRPr="00591187">
        <w:rPr>
          <w:rFonts w:ascii="Garamond" w:hAnsi="Garamond" w:cs="Arial"/>
          <w:sz w:val="22"/>
          <w:szCs w:val="22"/>
        </w:rPr>
        <w:t xml:space="preserve"> nations around the world. The series homepage is </w:t>
      </w:r>
      <w:hyperlink r:id="rId42" w:history="1">
        <w:r w:rsidR="00095DA3" w:rsidRPr="00A611D2">
          <w:rPr>
            <w:rStyle w:val="Hyperlink"/>
            <w:rFonts w:ascii="Garamond" w:hAnsi="Garamond" w:cs="Arial"/>
            <w:sz w:val="22"/>
            <w:szCs w:val="22"/>
          </w:rPr>
          <w:t>here</w:t>
        </w:r>
      </w:hyperlink>
      <w:r w:rsidR="00A611D2">
        <w:rPr>
          <w:rFonts w:ascii="Garamond" w:hAnsi="Garamond" w:cs="Arial"/>
          <w:sz w:val="22"/>
          <w:szCs w:val="22"/>
        </w:rPr>
        <w:t>.</w:t>
      </w:r>
    </w:p>
    <w:p w14:paraId="449011D1" w14:textId="77777777" w:rsidR="00095DA3" w:rsidRDefault="00095DA3" w:rsidP="00095DA3">
      <w:pPr>
        <w:rPr>
          <w:rFonts w:ascii="Garamond" w:hAnsi="Garamond" w:cs="Arial"/>
          <w:sz w:val="22"/>
          <w:szCs w:val="22"/>
        </w:rPr>
      </w:pPr>
    </w:p>
    <w:p w14:paraId="526C0254" w14:textId="2A71E49C" w:rsidR="0092416A" w:rsidRPr="00302431" w:rsidRDefault="00D34107" w:rsidP="00095DA3">
      <w:pPr>
        <w:rPr>
          <w:rFonts w:ascii="Garamond" w:hAnsi="Garamond"/>
          <w:sz w:val="22"/>
          <w:szCs w:val="22"/>
        </w:rPr>
      </w:pPr>
      <w:r>
        <w:rPr>
          <w:rFonts w:ascii="Garamond" w:hAnsi="Garamond"/>
          <w:sz w:val="22"/>
          <w:szCs w:val="22"/>
        </w:rPr>
        <w:t>L</w:t>
      </w:r>
      <w:r w:rsidR="00095DA3">
        <w:rPr>
          <w:rFonts w:ascii="Garamond" w:hAnsi="Garamond"/>
          <w:sz w:val="22"/>
          <w:szCs w:val="22"/>
        </w:rPr>
        <w:t xml:space="preserve">isten to the Egypt, </w:t>
      </w:r>
      <w:r w:rsidR="00095DA3" w:rsidRPr="00DB2D4F">
        <w:rPr>
          <w:rFonts w:ascii="Garamond" w:hAnsi="Garamond"/>
          <w:sz w:val="22"/>
          <w:szCs w:val="22"/>
        </w:rPr>
        <w:t>China,</w:t>
      </w:r>
      <w:r w:rsidR="00095DA3">
        <w:rPr>
          <w:rFonts w:ascii="Garamond" w:hAnsi="Garamond"/>
          <w:sz w:val="22"/>
          <w:szCs w:val="22"/>
        </w:rPr>
        <w:t xml:space="preserve"> Thailand</w:t>
      </w:r>
      <w:r w:rsidR="00095DA3" w:rsidRPr="00DB2D4F">
        <w:rPr>
          <w:rFonts w:ascii="Garamond" w:hAnsi="Garamond"/>
          <w:sz w:val="22"/>
          <w:szCs w:val="22"/>
        </w:rPr>
        <w:t xml:space="preserve"> and Guatemala country shows (click on “Full series” at the top of the homepage for a pull</w:t>
      </w:r>
      <w:r w:rsidR="00D47528">
        <w:rPr>
          <w:rFonts w:ascii="Garamond" w:hAnsi="Garamond"/>
          <w:sz w:val="22"/>
          <w:szCs w:val="22"/>
        </w:rPr>
        <w:t>-</w:t>
      </w:r>
      <w:r w:rsidR="00095DA3" w:rsidRPr="00DB2D4F">
        <w:rPr>
          <w:rFonts w:ascii="Garamond" w:hAnsi="Garamond"/>
          <w:sz w:val="22"/>
          <w:szCs w:val="22"/>
        </w:rPr>
        <w:t>down menu). Be sure to listen to the entire program, including both the in-country reporter’s segment</w:t>
      </w:r>
      <w:r w:rsidR="00095DA3">
        <w:rPr>
          <w:rFonts w:ascii="Garamond" w:hAnsi="Garamond"/>
          <w:sz w:val="22"/>
          <w:szCs w:val="22"/>
        </w:rPr>
        <w:t xml:space="preserve"> and the panel discussion. Music is</w:t>
      </w:r>
      <w:r w:rsidR="00095DA3" w:rsidRPr="00DB2D4F">
        <w:rPr>
          <w:rFonts w:ascii="Garamond" w:hAnsi="Garamond"/>
          <w:sz w:val="22"/>
          <w:szCs w:val="22"/>
        </w:rPr>
        <w:t xml:space="preserve"> optional. </w:t>
      </w:r>
    </w:p>
    <w:p w14:paraId="470ECF51" w14:textId="70D37651" w:rsidR="0036129F" w:rsidRPr="00DB2D4F" w:rsidRDefault="0036129F" w:rsidP="0092416A">
      <w:pPr>
        <w:rPr>
          <w:rFonts w:ascii="Garamond" w:hAnsi="Garamond"/>
          <w:sz w:val="22"/>
          <w:szCs w:val="22"/>
        </w:rPr>
      </w:pPr>
    </w:p>
    <w:p w14:paraId="4EB4FCD2" w14:textId="3E856D66" w:rsidR="0073169B" w:rsidRPr="009662E5" w:rsidRDefault="00904E88" w:rsidP="00095DA3">
      <w:pPr>
        <w:rPr>
          <w:rFonts w:ascii="Garamond" w:hAnsi="Garamond"/>
          <w:b/>
          <w:sz w:val="22"/>
          <w:szCs w:val="22"/>
        </w:rPr>
      </w:pPr>
      <w:r>
        <w:rPr>
          <w:rFonts w:ascii="Garamond" w:hAnsi="Garamond"/>
          <w:b/>
          <w:sz w:val="22"/>
          <w:szCs w:val="22"/>
        </w:rPr>
        <w:t xml:space="preserve">May </w:t>
      </w:r>
      <w:r w:rsidR="00447C0C">
        <w:rPr>
          <w:rFonts w:ascii="Garamond" w:hAnsi="Garamond"/>
          <w:b/>
          <w:sz w:val="22"/>
          <w:szCs w:val="22"/>
        </w:rPr>
        <w:t>18</w:t>
      </w:r>
      <w:r>
        <w:rPr>
          <w:rFonts w:ascii="Garamond" w:hAnsi="Garamond"/>
          <w:b/>
          <w:sz w:val="22"/>
          <w:szCs w:val="22"/>
        </w:rPr>
        <w:t>:</w:t>
      </w:r>
      <w:r w:rsidR="0073169B">
        <w:rPr>
          <w:rFonts w:ascii="Garamond" w:hAnsi="Garamond"/>
          <w:b/>
          <w:sz w:val="22"/>
          <w:szCs w:val="22"/>
        </w:rPr>
        <w:t xml:space="preserve"> </w:t>
      </w:r>
      <w:hyperlink r:id="rId43" w:history="1">
        <w:r w:rsidR="0073169B" w:rsidRPr="0073169B">
          <w:rPr>
            <w:rStyle w:val="Hyperlink"/>
            <w:rFonts w:ascii="Garamond" w:hAnsi="Garamond"/>
            <w:b/>
            <w:sz w:val="22"/>
            <w:szCs w:val="22"/>
          </w:rPr>
          <w:t>Whose Cathedral? Russian Orthodoxy in the Supreme Court</w:t>
        </w:r>
      </w:hyperlink>
    </w:p>
    <w:p w14:paraId="40CA4564" w14:textId="77777777" w:rsidR="00095DA3" w:rsidRPr="009662E5" w:rsidRDefault="00095DA3" w:rsidP="00095DA3">
      <w:pPr>
        <w:rPr>
          <w:rFonts w:ascii="Garamond" w:eastAsia="Cambria" w:hAnsi="Garamond"/>
          <w:sz w:val="22"/>
          <w:szCs w:val="22"/>
        </w:rPr>
      </w:pPr>
    </w:p>
    <w:p w14:paraId="7F975737" w14:textId="00EF88D0" w:rsidR="0073169B" w:rsidRPr="00FB708A" w:rsidRDefault="0073169B" w:rsidP="002C4191">
      <w:pPr>
        <w:rPr>
          <w:rFonts w:ascii="Garamond" w:hAnsi="Garamond"/>
          <w:iCs/>
          <w:sz w:val="22"/>
          <w:szCs w:val="22"/>
        </w:rPr>
      </w:pPr>
      <w:r>
        <w:rPr>
          <w:rFonts w:ascii="Garamond" w:hAnsi="Garamond"/>
          <w:sz w:val="22"/>
          <w:szCs w:val="22"/>
        </w:rPr>
        <w:t xml:space="preserve">Aram Sarkisian, </w:t>
      </w:r>
      <w:hyperlink r:id="rId44" w:history="1">
        <w:r w:rsidRPr="0073169B">
          <w:rPr>
            <w:rStyle w:val="Hyperlink"/>
            <w:rFonts w:ascii="Garamond" w:hAnsi="Garamond"/>
            <w:i/>
            <w:iCs/>
            <w:sz w:val="22"/>
            <w:szCs w:val="22"/>
          </w:rPr>
          <w:t xml:space="preserve">From </w:t>
        </w:r>
        <w:proofErr w:type="spellStart"/>
        <w:r w:rsidRPr="0073169B">
          <w:rPr>
            <w:rStyle w:val="Hyperlink"/>
            <w:rFonts w:ascii="Garamond" w:hAnsi="Garamond"/>
            <w:i/>
            <w:iCs/>
            <w:sz w:val="22"/>
            <w:szCs w:val="22"/>
          </w:rPr>
          <w:t>Kedrovsky</w:t>
        </w:r>
        <w:proofErr w:type="spellEnd"/>
        <w:r w:rsidRPr="0073169B">
          <w:rPr>
            <w:rStyle w:val="Hyperlink"/>
            <w:rFonts w:ascii="Garamond" w:hAnsi="Garamond"/>
            <w:i/>
            <w:iCs/>
            <w:sz w:val="22"/>
            <w:szCs w:val="22"/>
          </w:rPr>
          <w:t xml:space="preserve"> to </w:t>
        </w:r>
        <w:proofErr w:type="spellStart"/>
        <w:r w:rsidRPr="0073169B">
          <w:rPr>
            <w:rStyle w:val="Hyperlink"/>
            <w:rFonts w:ascii="Garamond" w:hAnsi="Garamond"/>
            <w:i/>
            <w:iCs/>
            <w:sz w:val="22"/>
            <w:szCs w:val="22"/>
          </w:rPr>
          <w:t>Kedroff</w:t>
        </w:r>
        <w:proofErr w:type="spellEnd"/>
        <w:r w:rsidRPr="0073169B">
          <w:rPr>
            <w:rStyle w:val="Hyperlink"/>
            <w:rFonts w:ascii="Garamond" w:hAnsi="Garamond"/>
            <w:i/>
            <w:iCs/>
            <w:sz w:val="22"/>
            <w:szCs w:val="22"/>
          </w:rPr>
          <w:t>: The St. Nicholas Cathedral Cases in Their Historical Context</w:t>
        </w:r>
      </w:hyperlink>
      <w:r>
        <w:rPr>
          <w:rFonts w:ascii="Garamond" w:hAnsi="Garamond"/>
          <w:i/>
          <w:iCs/>
          <w:sz w:val="22"/>
          <w:szCs w:val="22"/>
        </w:rPr>
        <w:t>.</w:t>
      </w:r>
      <w:r w:rsidR="00FB708A">
        <w:rPr>
          <w:rFonts w:ascii="Garamond" w:hAnsi="Garamond"/>
          <w:iCs/>
          <w:sz w:val="22"/>
          <w:szCs w:val="22"/>
        </w:rPr>
        <w:t xml:space="preserve"> Teaching Law and Religion Case Study Archive (August 2019).</w:t>
      </w:r>
    </w:p>
    <w:p w14:paraId="35A3D233" w14:textId="68C3C212" w:rsidR="0073169B" w:rsidRDefault="0073169B" w:rsidP="002C4191">
      <w:pPr>
        <w:rPr>
          <w:rFonts w:ascii="Garamond" w:hAnsi="Garamond"/>
          <w:sz w:val="22"/>
          <w:szCs w:val="22"/>
        </w:rPr>
      </w:pPr>
    </w:p>
    <w:p w14:paraId="5888D5A0" w14:textId="3A64DF84" w:rsidR="0073169B" w:rsidRDefault="0073169B" w:rsidP="0073169B">
      <w:pPr>
        <w:rPr>
          <w:rFonts w:ascii="Garamond" w:hAnsi="Garamond"/>
          <w:sz w:val="22"/>
          <w:szCs w:val="22"/>
        </w:rPr>
      </w:pPr>
      <w:r w:rsidRPr="0073169B">
        <w:rPr>
          <w:rFonts w:ascii="Garamond" w:hAnsi="Garamond"/>
          <w:sz w:val="22"/>
          <w:szCs w:val="22"/>
        </w:rPr>
        <w:t xml:space="preserve">Dennis E. Curtis, </w:t>
      </w:r>
      <w:hyperlink r:id="rId45" w:history="1">
        <w:r w:rsidRPr="0073169B">
          <w:rPr>
            <w:rStyle w:val="Hyperlink"/>
            <w:rFonts w:ascii="Garamond" w:hAnsi="Garamond"/>
            <w:sz w:val="22"/>
            <w:szCs w:val="22"/>
          </w:rPr>
          <w:t>Judicial Intervention in Church Property Disputes: Some Constitutional Considerations</w:t>
        </w:r>
      </w:hyperlink>
      <w:r w:rsidRPr="0073169B">
        <w:rPr>
          <w:rFonts w:ascii="Garamond" w:hAnsi="Garamond"/>
          <w:sz w:val="22"/>
          <w:szCs w:val="22"/>
        </w:rPr>
        <w:t>, </w:t>
      </w:r>
      <w:r w:rsidRPr="0073169B">
        <w:rPr>
          <w:rFonts w:ascii="Garamond" w:hAnsi="Garamond"/>
          <w:i/>
          <w:iCs/>
          <w:sz w:val="22"/>
          <w:szCs w:val="22"/>
        </w:rPr>
        <w:t>The Yale Law Journal</w:t>
      </w:r>
      <w:r w:rsidRPr="0073169B">
        <w:rPr>
          <w:rFonts w:ascii="Garamond" w:hAnsi="Garamond"/>
          <w:sz w:val="22"/>
          <w:szCs w:val="22"/>
        </w:rPr>
        <w:t>, Vol. 74, No. 6 (May, 1965), pp. 1113-1139</w:t>
      </w:r>
      <w:r>
        <w:rPr>
          <w:rFonts w:ascii="Garamond" w:hAnsi="Garamond"/>
          <w:sz w:val="22"/>
          <w:szCs w:val="22"/>
        </w:rPr>
        <w:t>.</w:t>
      </w:r>
    </w:p>
    <w:p w14:paraId="19625736" w14:textId="6CB87035" w:rsidR="0073169B" w:rsidRDefault="0073169B" w:rsidP="0073169B">
      <w:pPr>
        <w:rPr>
          <w:rFonts w:ascii="Garamond" w:hAnsi="Garamond"/>
          <w:sz w:val="22"/>
          <w:szCs w:val="22"/>
        </w:rPr>
      </w:pPr>
    </w:p>
    <w:p w14:paraId="7AB586EE" w14:textId="3F2D4351" w:rsidR="0073169B" w:rsidRDefault="0073169B" w:rsidP="0073169B">
      <w:pPr>
        <w:rPr>
          <w:rFonts w:ascii="Garamond" w:hAnsi="Garamond"/>
          <w:sz w:val="22"/>
          <w:szCs w:val="22"/>
        </w:rPr>
      </w:pPr>
      <w:r w:rsidRPr="0073169B">
        <w:rPr>
          <w:rFonts w:ascii="Garamond" w:hAnsi="Garamond"/>
          <w:sz w:val="22"/>
          <w:szCs w:val="22"/>
          <w:u w:val="single"/>
        </w:rPr>
        <w:t>Recommended</w:t>
      </w:r>
      <w:r>
        <w:rPr>
          <w:rFonts w:ascii="Garamond" w:hAnsi="Garamond"/>
          <w:sz w:val="22"/>
          <w:szCs w:val="22"/>
        </w:rPr>
        <w:t>:</w:t>
      </w:r>
    </w:p>
    <w:p w14:paraId="5422774A" w14:textId="77777777" w:rsidR="0073169B" w:rsidRDefault="0073169B" w:rsidP="0073169B">
      <w:pPr>
        <w:rPr>
          <w:rFonts w:ascii="Garamond" w:hAnsi="Garamond"/>
          <w:sz w:val="22"/>
          <w:szCs w:val="22"/>
        </w:rPr>
      </w:pPr>
    </w:p>
    <w:p w14:paraId="467C5F34" w14:textId="78DE34E9" w:rsidR="0073169B" w:rsidRPr="0073169B" w:rsidRDefault="0073169B" w:rsidP="0073169B">
      <w:pPr>
        <w:rPr>
          <w:rFonts w:ascii="Garamond" w:hAnsi="Garamond"/>
          <w:sz w:val="22"/>
          <w:szCs w:val="22"/>
        </w:rPr>
      </w:pPr>
      <w:r w:rsidRPr="0073169B">
        <w:rPr>
          <w:rFonts w:ascii="Garamond" w:hAnsi="Garamond"/>
          <w:sz w:val="22"/>
          <w:szCs w:val="22"/>
        </w:rPr>
        <w:t xml:space="preserve">Kent Greenawalt, </w:t>
      </w:r>
      <w:hyperlink r:id="rId46" w:history="1">
        <w:r w:rsidRPr="0073169B">
          <w:rPr>
            <w:rStyle w:val="Hyperlink"/>
            <w:rFonts w:ascii="Garamond" w:hAnsi="Garamond"/>
            <w:sz w:val="22"/>
            <w:szCs w:val="22"/>
          </w:rPr>
          <w:t>Hands Off! Civil Court Involvement in Conflicts over Religious Property</w:t>
        </w:r>
      </w:hyperlink>
      <w:r w:rsidR="006B5D9F">
        <w:rPr>
          <w:rFonts w:ascii="Garamond" w:hAnsi="Garamond"/>
          <w:sz w:val="22"/>
          <w:szCs w:val="22"/>
        </w:rPr>
        <w:t>,</w:t>
      </w:r>
      <w:r w:rsidRPr="0073169B">
        <w:rPr>
          <w:rFonts w:ascii="Garamond" w:hAnsi="Garamond"/>
          <w:sz w:val="22"/>
          <w:szCs w:val="22"/>
        </w:rPr>
        <w:t> </w:t>
      </w:r>
      <w:r w:rsidRPr="0073169B">
        <w:rPr>
          <w:rFonts w:ascii="Garamond" w:hAnsi="Garamond"/>
          <w:i/>
          <w:iCs/>
          <w:sz w:val="22"/>
          <w:szCs w:val="22"/>
        </w:rPr>
        <w:t>Columbia Law Review</w:t>
      </w:r>
      <w:r w:rsidRPr="0073169B">
        <w:rPr>
          <w:rFonts w:ascii="Garamond" w:hAnsi="Garamond"/>
          <w:sz w:val="22"/>
          <w:szCs w:val="22"/>
        </w:rPr>
        <w:t>, Vol. 98, No. 8 (Dec. 1998), pp. 1843-1907</w:t>
      </w:r>
    </w:p>
    <w:p w14:paraId="79AE78D4" w14:textId="77777777" w:rsidR="00FB708A" w:rsidRDefault="00FB708A" w:rsidP="00095DA3">
      <w:pPr>
        <w:rPr>
          <w:rFonts w:ascii="Garamond" w:hAnsi="Garamond"/>
          <w:b/>
          <w:sz w:val="22"/>
          <w:szCs w:val="22"/>
        </w:rPr>
      </w:pPr>
    </w:p>
    <w:p w14:paraId="0BD49BB2" w14:textId="54BD6C16" w:rsidR="00447C0C" w:rsidRDefault="00447C0C" w:rsidP="00095DA3">
      <w:pPr>
        <w:rPr>
          <w:rStyle w:val="Hyperlink"/>
          <w:rFonts w:ascii="Garamond" w:hAnsi="Garamond"/>
          <w:b/>
          <w:color w:val="000000" w:themeColor="text1"/>
          <w:sz w:val="22"/>
          <w:szCs w:val="22"/>
          <w:u w:val="none"/>
        </w:rPr>
      </w:pPr>
      <w:r>
        <w:rPr>
          <w:rFonts w:ascii="Garamond" w:hAnsi="Garamond"/>
          <w:b/>
          <w:sz w:val="22"/>
          <w:szCs w:val="22"/>
        </w:rPr>
        <w:t xml:space="preserve">May 20: </w:t>
      </w:r>
      <w:hyperlink r:id="rId47" w:history="1">
        <w:r w:rsidRPr="0073169B">
          <w:rPr>
            <w:rStyle w:val="Hyperlink"/>
            <w:rFonts w:ascii="Garamond" w:hAnsi="Garamond"/>
            <w:b/>
            <w:sz w:val="22"/>
            <w:szCs w:val="22"/>
          </w:rPr>
          <w:t>Whose Cathedral? Russian Orthodoxy in the Supreme Court</w:t>
        </w:r>
      </w:hyperlink>
      <w:r w:rsidRPr="00447C0C">
        <w:rPr>
          <w:rStyle w:val="Hyperlink"/>
          <w:rFonts w:ascii="Garamond" w:hAnsi="Garamond"/>
          <w:b/>
          <w:color w:val="000000" w:themeColor="text1"/>
          <w:sz w:val="22"/>
          <w:szCs w:val="22"/>
          <w:u w:val="none"/>
        </w:rPr>
        <w:t>, part 2</w:t>
      </w:r>
    </w:p>
    <w:p w14:paraId="01E87791" w14:textId="4E3F948C" w:rsidR="00447C0C" w:rsidRDefault="00447C0C" w:rsidP="00095DA3">
      <w:pPr>
        <w:rPr>
          <w:rFonts w:ascii="Garamond" w:hAnsi="Garamond"/>
          <w:b/>
          <w:sz w:val="22"/>
          <w:szCs w:val="22"/>
        </w:rPr>
      </w:pPr>
    </w:p>
    <w:p w14:paraId="30468205" w14:textId="07317A87" w:rsidR="00F40262" w:rsidRPr="00F40262" w:rsidRDefault="00F40262" w:rsidP="00F40262">
      <w:pPr>
        <w:rPr>
          <w:rFonts w:ascii="Garamond" w:hAnsi="Garamond"/>
          <w:sz w:val="22"/>
          <w:szCs w:val="22"/>
        </w:rPr>
      </w:pPr>
      <w:r w:rsidRPr="00F40262">
        <w:rPr>
          <w:rFonts w:ascii="Garamond" w:hAnsi="Garamond"/>
          <w:sz w:val="22"/>
          <w:szCs w:val="22"/>
        </w:rPr>
        <w:t xml:space="preserve">Timothy Ware (Bishop </w:t>
      </w:r>
      <w:proofErr w:type="spellStart"/>
      <w:r w:rsidRPr="00F40262">
        <w:rPr>
          <w:rFonts w:ascii="Garamond" w:hAnsi="Garamond"/>
          <w:sz w:val="22"/>
          <w:szCs w:val="22"/>
        </w:rPr>
        <w:t>Kallistos</w:t>
      </w:r>
      <w:proofErr w:type="spellEnd"/>
      <w:r w:rsidRPr="00F40262">
        <w:rPr>
          <w:rFonts w:ascii="Garamond" w:hAnsi="Garamond"/>
          <w:sz w:val="22"/>
          <w:szCs w:val="22"/>
        </w:rPr>
        <w:t xml:space="preserve"> of </w:t>
      </w:r>
      <w:proofErr w:type="spellStart"/>
      <w:r w:rsidRPr="00F40262">
        <w:rPr>
          <w:rFonts w:ascii="Garamond" w:hAnsi="Garamond"/>
          <w:sz w:val="22"/>
          <w:szCs w:val="22"/>
        </w:rPr>
        <w:t>Diokleia</w:t>
      </w:r>
      <w:proofErr w:type="spellEnd"/>
      <w:r w:rsidRPr="00F40262">
        <w:rPr>
          <w:rFonts w:ascii="Garamond" w:hAnsi="Garamond"/>
          <w:sz w:val="22"/>
          <w:szCs w:val="22"/>
        </w:rPr>
        <w:t>), </w:t>
      </w:r>
      <w:hyperlink r:id="rId48" w:history="1">
        <w:r w:rsidRPr="00F40262">
          <w:rPr>
            <w:rStyle w:val="Hyperlink"/>
            <w:rFonts w:ascii="Garamond" w:hAnsi="Garamond"/>
            <w:sz w:val="22"/>
            <w:szCs w:val="22"/>
          </w:rPr>
          <w:t xml:space="preserve">“The Twentieth Century, II: Orthodoxy and the Militant </w:t>
        </w:r>
        <w:proofErr w:type="spellStart"/>
        <w:r w:rsidRPr="00F40262">
          <w:rPr>
            <w:rStyle w:val="Hyperlink"/>
            <w:rFonts w:ascii="Garamond" w:hAnsi="Garamond"/>
            <w:sz w:val="22"/>
            <w:szCs w:val="22"/>
          </w:rPr>
          <w:t>Athiests</w:t>
        </w:r>
        <w:proofErr w:type="spellEnd"/>
        <w:r w:rsidRPr="00F40262">
          <w:rPr>
            <w:rStyle w:val="Hyperlink"/>
            <w:rFonts w:ascii="Garamond" w:hAnsi="Garamond"/>
            <w:sz w:val="22"/>
            <w:szCs w:val="22"/>
          </w:rPr>
          <w:t>”</w:t>
        </w:r>
      </w:hyperlink>
      <w:r>
        <w:rPr>
          <w:rFonts w:ascii="Garamond" w:hAnsi="Garamond"/>
          <w:sz w:val="22"/>
          <w:szCs w:val="22"/>
        </w:rPr>
        <w:t xml:space="preserve"> and </w:t>
      </w:r>
      <w:hyperlink r:id="rId49" w:history="1">
        <w:r w:rsidRPr="00F40262">
          <w:rPr>
            <w:rStyle w:val="Hyperlink"/>
            <w:rFonts w:ascii="Garamond" w:hAnsi="Garamond"/>
            <w:sz w:val="22"/>
            <w:szCs w:val="22"/>
          </w:rPr>
          <w:t>“The Twentieth Century, III: Diaspora and Mission</w:t>
        </w:r>
        <w:r>
          <w:rPr>
            <w:rStyle w:val="Hyperlink"/>
            <w:rFonts w:ascii="Garamond" w:hAnsi="Garamond"/>
            <w:sz w:val="22"/>
            <w:szCs w:val="22"/>
          </w:rPr>
          <w:t>,</w:t>
        </w:r>
        <w:r w:rsidRPr="00F40262">
          <w:rPr>
            <w:rStyle w:val="Hyperlink"/>
            <w:rFonts w:ascii="Garamond" w:hAnsi="Garamond"/>
            <w:sz w:val="22"/>
            <w:szCs w:val="22"/>
          </w:rPr>
          <w:t>”</w:t>
        </w:r>
      </w:hyperlink>
      <w:r>
        <w:rPr>
          <w:rFonts w:ascii="Garamond" w:hAnsi="Garamond"/>
          <w:sz w:val="22"/>
          <w:szCs w:val="22"/>
        </w:rPr>
        <w:t xml:space="preserve"> Chaps. 8 &amp; 9 of </w:t>
      </w:r>
      <w:r w:rsidRPr="00F40262">
        <w:rPr>
          <w:rFonts w:ascii="Garamond" w:hAnsi="Garamond"/>
          <w:i/>
          <w:iCs/>
          <w:sz w:val="22"/>
          <w:szCs w:val="22"/>
        </w:rPr>
        <w:t>The Orthodox Church </w:t>
      </w:r>
      <w:r w:rsidRPr="00F40262">
        <w:rPr>
          <w:rFonts w:ascii="Garamond" w:hAnsi="Garamond"/>
          <w:sz w:val="22"/>
          <w:szCs w:val="22"/>
        </w:rPr>
        <w:t>(New York: Penguin Books, 1993)</w:t>
      </w:r>
      <w:r>
        <w:rPr>
          <w:rFonts w:ascii="Garamond" w:hAnsi="Garamond"/>
          <w:sz w:val="22"/>
          <w:szCs w:val="22"/>
        </w:rPr>
        <w:t>, pp. 145-171; 172-190.</w:t>
      </w:r>
    </w:p>
    <w:p w14:paraId="7E149488" w14:textId="77777777" w:rsidR="00861D11" w:rsidRDefault="00861D11" w:rsidP="00095DA3">
      <w:pPr>
        <w:rPr>
          <w:rFonts w:ascii="Garamond" w:hAnsi="Garamond"/>
          <w:b/>
          <w:sz w:val="22"/>
          <w:szCs w:val="22"/>
        </w:rPr>
      </w:pPr>
    </w:p>
    <w:p w14:paraId="61951F06" w14:textId="3528ECE3" w:rsidR="00095DA3" w:rsidRPr="00537DC8" w:rsidRDefault="00904E88" w:rsidP="00095DA3">
      <w:pPr>
        <w:rPr>
          <w:rFonts w:ascii="Garamond" w:hAnsi="Garamond"/>
          <w:b/>
          <w:sz w:val="22"/>
          <w:szCs w:val="22"/>
        </w:rPr>
      </w:pPr>
      <w:r>
        <w:rPr>
          <w:rFonts w:ascii="Garamond" w:hAnsi="Garamond"/>
          <w:b/>
          <w:sz w:val="22"/>
          <w:szCs w:val="22"/>
        </w:rPr>
        <w:t>May 2</w:t>
      </w:r>
      <w:r w:rsidR="00447C0C">
        <w:rPr>
          <w:rFonts w:ascii="Garamond" w:hAnsi="Garamond"/>
          <w:b/>
          <w:sz w:val="22"/>
          <w:szCs w:val="22"/>
        </w:rPr>
        <w:t>5</w:t>
      </w:r>
      <w:r>
        <w:rPr>
          <w:rFonts w:ascii="Garamond" w:hAnsi="Garamond"/>
          <w:b/>
          <w:sz w:val="22"/>
          <w:szCs w:val="22"/>
        </w:rPr>
        <w:t>:</w:t>
      </w:r>
      <w:r w:rsidR="0092416A" w:rsidRPr="00DB2D4F">
        <w:rPr>
          <w:rFonts w:ascii="Garamond" w:hAnsi="Garamond"/>
          <w:sz w:val="22"/>
          <w:szCs w:val="22"/>
        </w:rPr>
        <w:t xml:space="preserve"> </w:t>
      </w:r>
      <w:r w:rsidR="009C1D24">
        <w:rPr>
          <w:rFonts w:ascii="Garamond" w:hAnsi="Garamond"/>
          <w:b/>
          <w:sz w:val="22"/>
          <w:szCs w:val="22"/>
        </w:rPr>
        <w:t>Freeing Religion</w:t>
      </w:r>
      <w:r w:rsidR="009741CF">
        <w:rPr>
          <w:rFonts w:ascii="Garamond" w:hAnsi="Garamond"/>
          <w:b/>
          <w:sz w:val="22"/>
          <w:szCs w:val="22"/>
        </w:rPr>
        <w:t xml:space="preserve"> at the </w:t>
      </w:r>
      <w:r>
        <w:rPr>
          <w:rFonts w:ascii="Garamond" w:hAnsi="Garamond"/>
          <w:b/>
          <w:sz w:val="22"/>
          <w:szCs w:val="22"/>
        </w:rPr>
        <w:t xml:space="preserve">U.S. </w:t>
      </w:r>
      <w:r w:rsidR="009741CF">
        <w:rPr>
          <w:rFonts w:ascii="Garamond" w:hAnsi="Garamond"/>
          <w:b/>
          <w:sz w:val="22"/>
          <w:szCs w:val="22"/>
        </w:rPr>
        <w:t>Department</w:t>
      </w:r>
      <w:r w:rsidR="009C1D24">
        <w:rPr>
          <w:rFonts w:ascii="Garamond" w:hAnsi="Garamond"/>
          <w:b/>
          <w:sz w:val="22"/>
          <w:szCs w:val="22"/>
        </w:rPr>
        <w:t xml:space="preserve"> of State</w:t>
      </w:r>
    </w:p>
    <w:p w14:paraId="30D41CDF" w14:textId="77777777" w:rsidR="00095DA3" w:rsidRDefault="00095DA3" w:rsidP="00095DA3">
      <w:pPr>
        <w:rPr>
          <w:rFonts w:ascii="Garamond" w:hAnsi="Garamond"/>
          <w:sz w:val="22"/>
          <w:szCs w:val="22"/>
        </w:rPr>
      </w:pPr>
    </w:p>
    <w:p w14:paraId="59617B73" w14:textId="46058F26" w:rsidR="0073169B" w:rsidRDefault="0073169B" w:rsidP="0073169B">
      <w:pPr>
        <w:rPr>
          <w:rFonts w:ascii="Garamond" w:hAnsi="Garamond"/>
          <w:sz w:val="22"/>
          <w:szCs w:val="22"/>
        </w:rPr>
      </w:pPr>
      <w:r w:rsidRPr="00D9583E">
        <w:rPr>
          <w:rFonts w:ascii="Garamond" w:hAnsi="Garamond"/>
          <w:sz w:val="22"/>
          <w:szCs w:val="22"/>
        </w:rPr>
        <w:t xml:space="preserve">John Kerry, </w:t>
      </w:r>
      <w:hyperlink r:id="rId50" w:history="1">
        <w:r w:rsidRPr="00A611D2">
          <w:rPr>
            <w:rStyle w:val="Hyperlink"/>
            <w:rFonts w:ascii="Garamond" w:hAnsi="Garamond"/>
            <w:sz w:val="22"/>
            <w:szCs w:val="22"/>
          </w:rPr>
          <w:t>Religion and Diplomacy: Toward a Better Understanding of Religion and Global Affairs</w:t>
        </w:r>
      </w:hyperlink>
      <w:r w:rsidR="006B5D9F">
        <w:rPr>
          <w:rFonts w:ascii="Garamond" w:hAnsi="Garamond"/>
          <w:sz w:val="22"/>
          <w:szCs w:val="22"/>
        </w:rPr>
        <w:t xml:space="preserve">, </w:t>
      </w:r>
      <w:r w:rsidRPr="00D9583E">
        <w:rPr>
          <w:rFonts w:ascii="Garamond" w:hAnsi="Garamond"/>
          <w:i/>
          <w:sz w:val="22"/>
          <w:szCs w:val="22"/>
        </w:rPr>
        <w:t>America</w:t>
      </w:r>
      <w:r w:rsidRPr="00D9583E">
        <w:rPr>
          <w:rFonts w:ascii="Garamond" w:hAnsi="Garamond"/>
          <w:sz w:val="22"/>
          <w:szCs w:val="22"/>
        </w:rPr>
        <w:t xml:space="preserve"> (September 14, 2015)</w:t>
      </w:r>
      <w:r>
        <w:rPr>
          <w:rFonts w:ascii="Garamond" w:hAnsi="Garamond"/>
          <w:sz w:val="22"/>
          <w:szCs w:val="22"/>
        </w:rPr>
        <w:t xml:space="preserve">. </w:t>
      </w:r>
    </w:p>
    <w:p w14:paraId="04BB360D" w14:textId="77777777" w:rsidR="007A4D0B" w:rsidRDefault="007A4D0B" w:rsidP="00095DA3">
      <w:pPr>
        <w:rPr>
          <w:rFonts w:ascii="Garamond" w:hAnsi="Garamond"/>
          <w:sz w:val="22"/>
          <w:szCs w:val="22"/>
        </w:rPr>
      </w:pPr>
    </w:p>
    <w:p w14:paraId="54645BDF" w14:textId="19FCF258" w:rsidR="00095DA3" w:rsidRDefault="00095DA3" w:rsidP="00095DA3">
      <w:pPr>
        <w:rPr>
          <w:rFonts w:ascii="Garamond" w:hAnsi="Garamond"/>
          <w:sz w:val="22"/>
          <w:szCs w:val="22"/>
        </w:rPr>
      </w:pPr>
      <w:r>
        <w:rPr>
          <w:rFonts w:ascii="Garamond" w:hAnsi="Garamond"/>
          <w:sz w:val="22"/>
          <w:szCs w:val="22"/>
        </w:rPr>
        <w:t xml:space="preserve">Hurd, </w:t>
      </w:r>
      <w:r w:rsidRPr="00537DC8">
        <w:rPr>
          <w:rFonts w:ascii="Garamond" w:hAnsi="Garamond"/>
          <w:i/>
          <w:sz w:val="22"/>
          <w:szCs w:val="22"/>
        </w:rPr>
        <w:t>Beyond Religious Freedom</w:t>
      </w:r>
      <w:r>
        <w:rPr>
          <w:rFonts w:ascii="Garamond" w:hAnsi="Garamond"/>
          <w:sz w:val="22"/>
          <w:szCs w:val="22"/>
        </w:rPr>
        <w:t xml:space="preserve">, </w:t>
      </w:r>
      <w:r w:rsidR="007A4D0B">
        <w:rPr>
          <w:rFonts w:ascii="Garamond" w:hAnsi="Garamond"/>
          <w:sz w:val="22"/>
          <w:szCs w:val="22"/>
        </w:rPr>
        <w:t>Ch.</w:t>
      </w:r>
      <w:r w:rsidR="00B367C0">
        <w:rPr>
          <w:rFonts w:ascii="Garamond" w:hAnsi="Garamond"/>
          <w:sz w:val="22"/>
          <w:szCs w:val="22"/>
        </w:rPr>
        <w:t xml:space="preserve"> </w:t>
      </w:r>
      <w:bookmarkStart w:id="0" w:name="_GoBack"/>
      <w:bookmarkEnd w:id="0"/>
      <w:r w:rsidR="007A4D0B">
        <w:rPr>
          <w:rFonts w:ascii="Garamond" w:hAnsi="Garamond"/>
          <w:sz w:val="22"/>
          <w:szCs w:val="22"/>
        </w:rPr>
        <w:t>3</w:t>
      </w:r>
      <w:r w:rsidR="006B5D9F">
        <w:rPr>
          <w:rFonts w:ascii="Garamond" w:hAnsi="Garamond"/>
          <w:sz w:val="22"/>
          <w:szCs w:val="22"/>
        </w:rPr>
        <w:t xml:space="preserve"> &amp; </w:t>
      </w:r>
      <w:r w:rsidR="007A4D0B">
        <w:rPr>
          <w:rFonts w:ascii="Garamond" w:hAnsi="Garamond"/>
          <w:sz w:val="22"/>
          <w:szCs w:val="22"/>
        </w:rPr>
        <w:t>Ch. 6 (</w:t>
      </w:r>
      <w:r>
        <w:rPr>
          <w:rFonts w:ascii="Garamond" w:hAnsi="Garamond"/>
          <w:sz w:val="22"/>
          <w:szCs w:val="22"/>
        </w:rPr>
        <w:t xml:space="preserve">pp. </w:t>
      </w:r>
      <w:r w:rsidR="007A4D0B">
        <w:rPr>
          <w:rFonts w:ascii="Garamond" w:hAnsi="Garamond"/>
          <w:sz w:val="22"/>
          <w:szCs w:val="22"/>
        </w:rPr>
        <w:t xml:space="preserve">37-64; </w:t>
      </w:r>
      <w:r>
        <w:rPr>
          <w:rFonts w:ascii="Garamond" w:hAnsi="Garamond"/>
          <w:sz w:val="22"/>
          <w:szCs w:val="22"/>
        </w:rPr>
        <w:t>109-127</w:t>
      </w:r>
      <w:r w:rsidR="007A4D0B">
        <w:rPr>
          <w:rFonts w:ascii="Garamond" w:hAnsi="Garamond"/>
          <w:sz w:val="22"/>
          <w:szCs w:val="22"/>
        </w:rPr>
        <w:t>)</w:t>
      </w:r>
      <w:r>
        <w:rPr>
          <w:rFonts w:ascii="Garamond" w:hAnsi="Garamond"/>
          <w:sz w:val="22"/>
          <w:szCs w:val="22"/>
        </w:rPr>
        <w:t>.</w:t>
      </w:r>
    </w:p>
    <w:p w14:paraId="5371AA9B" w14:textId="1E8EA6D6" w:rsidR="001339D8" w:rsidRDefault="001339D8" w:rsidP="009F5812">
      <w:pPr>
        <w:rPr>
          <w:rFonts w:ascii="Garamond" w:hAnsi="Garamond"/>
          <w:b/>
          <w:sz w:val="22"/>
          <w:szCs w:val="22"/>
        </w:rPr>
      </w:pPr>
    </w:p>
    <w:p w14:paraId="49A36BD1" w14:textId="52F56ECB" w:rsidR="000B00F4" w:rsidRPr="00DB2D4F" w:rsidRDefault="000B00F4" w:rsidP="000B00F4">
      <w:pPr>
        <w:rPr>
          <w:rFonts w:ascii="Garamond" w:hAnsi="Garamond"/>
          <w:sz w:val="22"/>
          <w:szCs w:val="22"/>
        </w:rPr>
      </w:pPr>
      <w:r>
        <w:rPr>
          <w:rFonts w:ascii="Garamond" w:hAnsi="Garamond"/>
          <w:sz w:val="22"/>
          <w:szCs w:val="22"/>
        </w:rPr>
        <w:t>*</w:t>
      </w:r>
      <w:r w:rsidRPr="005F1326">
        <w:rPr>
          <w:rFonts w:ascii="Garamond" w:hAnsi="Garamond"/>
          <w:sz w:val="22"/>
          <w:szCs w:val="22"/>
        </w:rPr>
        <w:t xml:space="preserve">Nadia </w:t>
      </w:r>
      <w:proofErr w:type="spellStart"/>
      <w:r w:rsidRPr="005F1326">
        <w:rPr>
          <w:rFonts w:ascii="Garamond" w:hAnsi="Garamond"/>
          <w:sz w:val="22"/>
          <w:szCs w:val="22"/>
        </w:rPr>
        <w:t>Marzouki</w:t>
      </w:r>
      <w:proofErr w:type="spellEnd"/>
      <w:r w:rsidRPr="005F1326">
        <w:rPr>
          <w:rFonts w:ascii="Garamond" w:hAnsi="Garamond"/>
          <w:sz w:val="22"/>
          <w:szCs w:val="22"/>
        </w:rPr>
        <w:t xml:space="preserve">, </w:t>
      </w:r>
      <w:r w:rsidRPr="005F1326">
        <w:rPr>
          <w:rFonts w:ascii="Garamond" w:hAnsi="Garamond"/>
          <w:i/>
          <w:sz w:val="22"/>
          <w:szCs w:val="22"/>
        </w:rPr>
        <w:t>Islam: An American Religion</w:t>
      </w:r>
      <w:r w:rsidR="00FB708A">
        <w:rPr>
          <w:rFonts w:ascii="Garamond" w:hAnsi="Garamond"/>
          <w:sz w:val="22"/>
          <w:szCs w:val="22"/>
        </w:rPr>
        <w:t xml:space="preserve"> (</w:t>
      </w:r>
      <w:r w:rsidRPr="005F1326">
        <w:rPr>
          <w:rFonts w:ascii="Garamond" w:hAnsi="Garamond"/>
          <w:sz w:val="22"/>
          <w:szCs w:val="22"/>
        </w:rPr>
        <w:t>New York: Columbia University Press, 2017</w:t>
      </w:r>
      <w:r w:rsidR="00FB708A">
        <w:rPr>
          <w:rFonts w:ascii="Garamond" w:hAnsi="Garamond"/>
          <w:sz w:val="22"/>
          <w:szCs w:val="22"/>
        </w:rPr>
        <w:t>)</w:t>
      </w:r>
      <w:r>
        <w:rPr>
          <w:rFonts w:ascii="Garamond" w:hAnsi="Garamond"/>
          <w:sz w:val="22"/>
          <w:szCs w:val="22"/>
        </w:rPr>
        <w:t>,</w:t>
      </w:r>
    </w:p>
    <w:p w14:paraId="1D6BFF4E" w14:textId="65A4A01E" w:rsidR="000B00F4" w:rsidRDefault="000B00F4" w:rsidP="000B00F4">
      <w:pPr>
        <w:rPr>
          <w:rFonts w:ascii="Garamond" w:hAnsi="Garamond"/>
          <w:sz w:val="22"/>
          <w:szCs w:val="22"/>
        </w:rPr>
      </w:pPr>
      <w:r>
        <w:rPr>
          <w:rFonts w:ascii="Garamond" w:hAnsi="Garamond"/>
          <w:sz w:val="22"/>
          <w:szCs w:val="22"/>
        </w:rPr>
        <w:t>Ch. 5</w:t>
      </w:r>
      <w:r w:rsidR="006B5D9F">
        <w:rPr>
          <w:rFonts w:ascii="Garamond" w:hAnsi="Garamond"/>
          <w:sz w:val="22"/>
          <w:szCs w:val="22"/>
        </w:rPr>
        <w:t xml:space="preserve">, “Forcing the First Amendment: </w:t>
      </w:r>
      <w:r w:rsidR="006B5D9F" w:rsidRPr="006B5D9F">
        <w:rPr>
          <w:rFonts w:ascii="Garamond" w:hAnsi="Garamond"/>
          <w:sz w:val="22"/>
          <w:szCs w:val="22"/>
        </w:rPr>
        <w:t>American Exporting of Religious Freedom</w:t>
      </w:r>
      <w:r w:rsidR="006B5D9F">
        <w:rPr>
          <w:rFonts w:ascii="Garamond" w:hAnsi="Garamond"/>
          <w:sz w:val="22"/>
          <w:szCs w:val="22"/>
        </w:rPr>
        <w:t>”</w:t>
      </w:r>
      <w:r>
        <w:rPr>
          <w:rFonts w:ascii="Garamond" w:hAnsi="Garamond"/>
          <w:sz w:val="22"/>
          <w:szCs w:val="22"/>
        </w:rPr>
        <w:t xml:space="preserve"> (pp. 168-194).</w:t>
      </w:r>
    </w:p>
    <w:p w14:paraId="61A31D2F" w14:textId="77777777" w:rsidR="000B00F4" w:rsidRPr="00DB2D4F" w:rsidRDefault="000B00F4" w:rsidP="009F5812">
      <w:pPr>
        <w:rPr>
          <w:rFonts w:ascii="Garamond" w:hAnsi="Garamond"/>
          <w:b/>
          <w:sz w:val="22"/>
          <w:szCs w:val="22"/>
        </w:rPr>
      </w:pPr>
    </w:p>
    <w:p w14:paraId="719932DA" w14:textId="11AC9BAC" w:rsidR="00590864" w:rsidRDefault="00904E88" w:rsidP="00095DA3">
      <w:pPr>
        <w:ind w:left="720" w:hanging="720"/>
        <w:rPr>
          <w:rFonts w:ascii="Garamond" w:hAnsi="Garamond"/>
          <w:b/>
          <w:sz w:val="22"/>
          <w:szCs w:val="22"/>
        </w:rPr>
      </w:pPr>
      <w:r>
        <w:rPr>
          <w:rFonts w:ascii="Garamond" w:hAnsi="Garamond"/>
          <w:b/>
          <w:sz w:val="22"/>
          <w:szCs w:val="22"/>
        </w:rPr>
        <w:t>May 2</w:t>
      </w:r>
      <w:r w:rsidR="0082094B">
        <w:rPr>
          <w:rFonts w:ascii="Garamond" w:hAnsi="Garamond"/>
          <w:b/>
          <w:sz w:val="22"/>
          <w:szCs w:val="22"/>
        </w:rPr>
        <w:t>7</w:t>
      </w:r>
      <w:r>
        <w:rPr>
          <w:rFonts w:ascii="Garamond" w:hAnsi="Garamond"/>
          <w:b/>
          <w:sz w:val="22"/>
          <w:szCs w:val="22"/>
        </w:rPr>
        <w:t>:</w:t>
      </w:r>
      <w:r w:rsidR="0092587F" w:rsidRPr="00DB2D4F">
        <w:rPr>
          <w:rFonts w:ascii="Garamond" w:hAnsi="Garamond"/>
          <w:b/>
          <w:sz w:val="22"/>
          <w:szCs w:val="22"/>
        </w:rPr>
        <w:t xml:space="preserve"> </w:t>
      </w:r>
      <w:r w:rsidR="00590864">
        <w:rPr>
          <w:rFonts w:ascii="Garamond" w:hAnsi="Garamond"/>
          <w:b/>
          <w:sz w:val="22"/>
          <w:szCs w:val="22"/>
        </w:rPr>
        <w:t>*</w:t>
      </w:r>
      <w:r w:rsidR="00095DA3" w:rsidRPr="00DB2D4F">
        <w:rPr>
          <w:rFonts w:ascii="Garamond" w:hAnsi="Garamond"/>
          <w:b/>
          <w:sz w:val="22"/>
          <w:szCs w:val="22"/>
        </w:rPr>
        <w:t xml:space="preserve">Second 3-page paper due </w:t>
      </w:r>
      <w:r w:rsidR="00DE3FFC">
        <w:rPr>
          <w:rFonts w:ascii="Garamond" w:hAnsi="Garamond"/>
          <w:b/>
          <w:sz w:val="22"/>
          <w:szCs w:val="22"/>
        </w:rPr>
        <w:t>to your TA before class</w:t>
      </w:r>
      <w:r w:rsidR="00095DA3" w:rsidRPr="00DB2D4F">
        <w:rPr>
          <w:rFonts w:ascii="Garamond" w:hAnsi="Garamond"/>
          <w:b/>
          <w:sz w:val="22"/>
          <w:szCs w:val="22"/>
        </w:rPr>
        <w:t>.</w:t>
      </w:r>
      <w:r w:rsidR="00590864">
        <w:rPr>
          <w:rFonts w:ascii="Garamond" w:hAnsi="Garamond"/>
          <w:b/>
          <w:sz w:val="22"/>
          <w:szCs w:val="22"/>
        </w:rPr>
        <w:t xml:space="preserve"> No </w:t>
      </w:r>
      <w:r w:rsidR="00BC5B64">
        <w:rPr>
          <w:rFonts w:ascii="Garamond" w:hAnsi="Garamond"/>
          <w:b/>
          <w:sz w:val="22"/>
          <w:szCs w:val="22"/>
        </w:rPr>
        <w:t xml:space="preserve">additional </w:t>
      </w:r>
      <w:proofErr w:type="gramStart"/>
      <w:r w:rsidR="00590864">
        <w:rPr>
          <w:rFonts w:ascii="Garamond" w:hAnsi="Garamond"/>
          <w:b/>
          <w:sz w:val="22"/>
          <w:szCs w:val="22"/>
        </w:rPr>
        <w:t>readings.</w:t>
      </w:r>
      <w:r w:rsidR="00AF4492">
        <w:rPr>
          <w:rFonts w:ascii="Garamond" w:hAnsi="Garamond"/>
          <w:b/>
          <w:sz w:val="22"/>
          <w:szCs w:val="22"/>
        </w:rPr>
        <w:t>*</w:t>
      </w:r>
      <w:proofErr w:type="gramEnd"/>
    </w:p>
    <w:p w14:paraId="59928F75" w14:textId="77777777" w:rsidR="00590864" w:rsidRDefault="00590864" w:rsidP="00590864">
      <w:pPr>
        <w:ind w:left="720"/>
        <w:rPr>
          <w:rFonts w:ascii="Garamond" w:hAnsi="Garamond"/>
          <w:b/>
          <w:sz w:val="22"/>
          <w:szCs w:val="22"/>
        </w:rPr>
      </w:pPr>
    </w:p>
    <w:p w14:paraId="3858CE07" w14:textId="0B6D18F1" w:rsidR="00603E1B" w:rsidRPr="0082094B" w:rsidRDefault="007A4D0B" w:rsidP="0082094B">
      <w:pPr>
        <w:ind w:left="720"/>
        <w:rPr>
          <w:rFonts w:ascii="Garamond" w:hAnsi="Garamond"/>
          <w:i/>
          <w:sz w:val="22"/>
          <w:szCs w:val="22"/>
        </w:rPr>
      </w:pPr>
      <w:r>
        <w:rPr>
          <w:rFonts w:ascii="Garamond" w:hAnsi="Garamond"/>
          <w:sz w:val="22"/>
          <w:szCs w:val="22"/>
        </w:rPr>
        <w:t>Prompt</w:t>
      </w:r>
      <w:r w:rsidR="00095DA3" w:rsidRPr="00DB2D4F">
        <w:rPr>
          <w:rFonts w:ascii="Garamond" w:hAnsi="Garamond"/>
          <w:sz w:val="22"/>
          <w:szCs w:val="22"/>
        </w:rPr>
        <w:t xml:space="preserve">: Choose </w:t>
      </w:r>
      <w:r w:rsidR="00095DA3">
        <w:rPr>
          <w:rFonts w:ascii="Garamond" w:hAnsi="Garamond"/>
          <w:sz w:val="22"/>
          <w:szCs w:val="22"/>
        </w:rPr>
        <w:t>a country report from the State Department’s</w:t>
      </w:r>
      <w:r w:rsidR="00095DA3" w:rsidRPr="00DB2D4F">
        <w:rPr>
          <w:rFonts w:ascii="Garamond" w:hAnsi="Garamond"/>
          <w:sz w:val="22"/>
          <w:szCs w:val="22"/>
        </w:rPr>
        <w:t xml:space="preserve"> </w:t>
      </w:r>
      <w:r w:rsidR="00095DA3">
        <w:rPr>
          <w:rFonts w:ascii="Garamond" w:hAnsi="Garamond"/>
          <w:sz w:val="22"/>
          <w:szCs w:val="22"/>
        </w:rPr>
        <w:t>20</w:t>
      </w:r>
      <w:r w:rsidR="000251AF">
        <w:rPr>
          <w:rFonts w:ascii="Garamond" w:hAnsi="Garamond"/>
          <w:sz w:val="22"/>
          <w:szCs w:val="22"/>
        </w:rPr>
        <w:t>20</w:t>
      </w:r>
      <w:r w:rsidR="00095DA3">
        <w:rPr>
          <w:rFonts w:ascii="Garamond" w:hAnsi="Garamond"/>
          <w:sz w:val="22"/>
          <w:szCs w:val="22"/>
        </w:rPr>
        <w:t xml:space="preserve"> </w:t>
      </w:r>
      <w:r w:rsidR="00095DA3" w:rsidRPr="00DB2D4F">
        <w:rPr>
          <w:rFonts w:ascii="Garamond" w:hAnsi="Garamond"/>
          <w:sz w:val="22"/>
          <w:szCs w:val="22"/>
        </w:rPr>
        <w:t>Report on International Religio</w:t>
      </w:r>
      <w:r w:rsidR="00095DA3">
        <w:rPr>
          <w:rFonts w:ascii="Garamond" w:hAnsi="Garamond"/>
          <w:sz w:val="22"/>
          <w:szCs w:val="22"/>
        </w:rPr>
        <w:t>us Freedom</w:t>
      </w:r>
      <w:r w:rsidR="00095DA3" w:rsidRPr="00DB2D4F">
        <w:rPr>
          <w:rFonts w:ascii="Garamond" w:hAnsi="Garamond"/>
          <w:sz w:val="22"/>
          <w:szCs w:val="22"/>
        </w:rPr>
        <w:t xml:space="preserve">, available online. </w:t>
      </w:r>
      <w:r w:rsidR="000251AF">
        <w:rPr>
          <w:rFonts w:ascii="Garamond" w:hAnsi="Garamond"/>
          <w:sz w:val="22"/>
          <w:szCs w:val="22"/>
        </w:rPr>
        <w:t xml:space="preserve">This is your primary source. </w:t>
      </w:r>
      <w:r w:rsidR="00095DA3" w:rsidRPr="00DB2D4F">
        <w:rPr>
          <w:rFonts w:ascii="Garamond" w:hAnsi="Garamond"/>
          <w:sz w:val="22"/>
          <w:szCs w:val="22"/>
        </w:rPr>
        <w:t>Write a critical assessment of the State D</w:t>
      </w:r>
      <w:r w:rsidR="00095DA3">
        <w:rPr>
          <w:rFonts w:ascii="Garamond" w:hAnsi="Garamond"/>
          <w:sz w:val="22"/>
          <w:szCs w:val="22"/>
        </w:rPr>
        <w:t xml:space="preserve">epartment report drawing </w:t>
      </w:r>
      <w:r w:rsidR="00095DA3" w:rsidRPr="00DB2D4F">
        <w:rPr>
          <w:rFonts w:ascii="Garamond" w:hAnsi="Garamond"/>
          <w:sz w:val="22"/>
          <w:szCs w:val="22"/>
        </w:rPr>
        <w:t xml:space="preserve">on </w:t>
      </w:r>
      <w:r w:rsidR="00095DA3" w:rsidRPr="009662E5">
        <w:rPr>
          <w:rFonts w:ascii="Garamond" w:hAnsi="Garamond"/>
          <w:sz w:val="22"/>
          <w:szCs w:val="22"/>
        </w:rPr>
        <w:t>at</w:t>
      </w:r>
      <w:r w:rsidR="00095DA3">
        <w:rPr>
          <w:rFonts w:ascii="Garamond" w:hAnsi="Garamond"/>
          <w:sz w:val="22"/>
          <w:szCs w:val="22"/>
        </w:rPr>
        <w:t xml:space="preserve"> least two ideas you read about in </w:t>
      </w:r>
      <w:r w:rsidR="00095DA3" w:rsidRPr="00A42470">
        <w:rPr>
          <w:rFonts w:ascii="Garamond" w:hAnsi="Garamond"/>
          <w:i/>
          <w:sz w:val="22"/>
          <w:szCs w:val="22"/>
        </w:rPr>
        <w:t>Beyond Religious Freedom</w:t>
      </w:r>
      <w:r w:rsidR="00095DA3">
        <w:rPr>
          <w:rFonts w:ascii="Garamond" w:hAnsi="Garamond"/>
          <w:i/>
          <w:sz w:val="22"/>
          <w:szCs w:val="22"/>
        </w:rPr>
        <w:t xml:space="preserve"> </w:t>
      </w:r>
      <w:r w:rsidR="00095DA3">
        <w:rPr>
          <w:rFonts w:ascii="Garamond" w:hAnsi="Garamond"/>
          <w:sz w:val="22"/>
          <w:szCs w:val="22"/>
        </w:rPr>
        <w:t xml:space="preserve">or </w:t>
      </w:r>
      <w:r w:rsidR="00095DA3">
        <w:rPr>
          <w:rFonts w:ascii="Garamond" w:hAnsi="Garamond"/>
          <w:i/>
          <w:sz w:val="22"/>
          <w:szCs w:val="22"/>
        </w:rPr>
        <w:t>Islam: An American Religion.</w:t>
      </w:r>
    </w:p>
    <w:p w14:paraId="69BFE7CC" w14:textId="77777777" w:rsidR="00603E1B" w:rsidRDefault="00603E1B" w:rsidP="009302B0">
      <w:pPr>
        <w:rPr>
          <w:rFonts w:ascii="Garamond" w:hAnsi="Garamond"/>
          <w:sz w:val="22"/>
          <w:szCs w:val="22"/>
        </w:rPr>
      </w:pPr>
    </w:p>
    <w:p w14:paraId="0728B3F2" w14:textId="6E0C3336" w:rsidR="00500FAB" w:rsidRDefault="00500FAB" w:rsidP="009302B0">
      <w:pPr>
        <w:rPr>
          <w:rFonts w:ascii="Garamond" w:hAnsi="Garamond"/>
          <w:b/>
          <w:sz w:val="22"/>
          <w:szCs w:val="22"/>
        </w:rPr>
      </w:pPr>
      <w:r>
        <w:rPr>
          <w:rFonts w:ascii="Garamond" w:hAnsi="Garamond"/>
          <w:b/>
          <w:sz w:val="22"/>
          <w:szCs w:val="22"/>
        </w:rPr>
        <w:t xml:space="preserve">June 1: </w:t>
      </w:r>
      <w:r w:rsidR="000251AF">
        <w:rPr>
          <w:rFonts w:ascii="Garamond" w:hAnsi="Garamond"/>
          <w:b/>
          <w:sz w:val="22"/>
          <w:szCs w:val="22"/>
        </w:rPr>
        <w:t>Preparing your final papers</w:t>
      </w:r>
    </w:p>
    <w:p w14:paraId="1350C74C" w14:textId="77777777" w:rsidR="00500FAB" w:rsidRDefault="00500FAB" w:rsidP="009302B0">
      <w:pPr>
        <w:rPr>
          <w:rFonts w:ascii="Garamond" w:hAnsi="Garamond"/>
          <w:b/>
          <w:sz w:val="22"/>
          <w:szCs w:val="22"/>
        </w:rPr>
      </w:pPr>
    </w:p>
    <w:p w14:paraId="58D82F13" w14:textId="4D4E15DE" w:rsidR="000251AF" w:rsidRDefault="000251AF" w:rsidP="00500FAB">
      <w:pPr>
        <w:rPr>
          <w:rFonts w:ascii="Garamond" w:hAnsi="Garamond"/>
          <w:sz w:val="22"/>
          <w:szCs w:val="22"/>
        </w:rPr>
      </w:pPr>
      <w:r>
        <w:rPr>
          <w:rFonts w:ascii="Garamond" w:hAnsi="Garamond"/>
          <w:sz w:val="22"/>
          <w:szCs w:val="22"/>
        </w:rPr>
        <w:t xml:space="preserve">Watch this </w:t>
      </w:r>
      <w:hyperlink r:id="rId51" w:history="1">
        <w:r w:rsidRPr="000251AF">
          <w:rPr>
            <w:rStyle w:val="Hyperlink"/>
            <w:rFonts w:ascii="Garamond" w:hAnsi="Garamond"/>
            <w:sz w:val="22"/>
            <w:szCs w:val="22"/>
          </w:rPr>
          <w:t>video</w:t>
        </w:r>
      </w:hyperlink>
      <w:r>
        <w:rPr>
          <w:rFonts w:ascii="Garamond" w:hAnsi="Garamond"/>
          <w:sz w:val="22"/>
          <w:szCs w:val="22"/>
        </w:rPr>
        <w:t xml:space="preserve">: “Writing Strategies for Social Science: Tips from 30 Years of Practice.” (Prof. Roland </w:t>
      </w:r>
      <w:proofErr w:type="spellStart"/>
      <w:r>
        <w:rPr>
          <w:rFonts w:ascii="Garamond" w:hAnsi="Garamond"/>
          <w:sz w:val="22"/>
          <w:szCs w:val="22"/>
        </w:rPr>
        <w:t>Bleiker</w:t>
      </w:r>
      <w:proofErr w:type="spellEnd"/>
      <w:r>
        <w:rPr>
          <w:rFonts w:ascii="Garamond" w:hAnsi="Garamond"/>
          <w:sz w:val="22"/>
          <w:szCs w:val="22"/>
        </w:rPr>
        <w:t>, Prof. of International Relations, University of Queensland</w:t>
      </w:r>
      <w:r w:rsidR="00FB708A">
        <w:rPr>
          <w:rFonts w:ascii="Garamond" w:hAnsi="Garamond"/>
          <w:sz w:val="22"/>
          <w:szCs w:val="22"/>
        </w:rPr>
        <w:t xml:space="preserve">, </w:t>
      </w:r>
      <w:r>
        <w:rPr>
          <w:rFonts w:ascii="Garamond" w:hAnsi="Garamond"/>
          <w:sz w:val="22"/>
          <w:szCs w:val="22"/>
        </w:rPr>
        <w:t>Australi</w:t>
      </w:r>
      <w:r w:rsidR="00FB708A">
        <w:rPr>
          <w:rFonts w:ascii="Garamond" w:hAnsi="Garamond"/>
          <w:sz w:val="22"/>
          <w:szCs w:val="22"/>
        </w:rPr>
        <w:t>a.</w:t>
      </w:r>
    </w:p>
    <w:p w14:paraId="1AA9BC7C" w14:textId="77777777" w:rsidR="000251AF" w:rsidRDefault="000251AF" w:rsidP="00500FAB">
      <w:pPr>
        <w:rPr>
          <w:rFonts w:ascii="Garamond" w:hAnsi="Garamond"/>
          <w:sz w:val="22"/>
          <w:szCs w:val="22"/>
        </w:rPr>
      </w:pPr>
    </w:p>
    <w:p w14:paraId="36059DD7" w14:textId="77777777" w:rsidR="00814796" w:rsidRDefault="000251AF" w:rsidP="00DE53B5">
      <w:pPr>
        <w:rPr>
          <w:rFonts w:ascii="Garamond" w:hAnsi="Garamond"/>
          <w:sz w:val="22"/>
          <w:szCs w:val="22"/>
        </w:rPr>
      </w:pPr>
      <w:r w:rsidRPr="007A4D0B">
        <w:rPr>
          <w:rFonts w:ascii="Garamond" w:hAnsi="Garamond"/>
          <w:sz w:val="22"/>
          <w:szCs w:val="22"/>
          <w:u w:val="single"/>
        </w:rPr>
        <w:t xml:space="preserve">Final paper </w:t>
      </w:r>
      <w:r w:rsidR="00DE53B5" w:rsidRPr="007A4D0B">
        <w:rPr>
          <w:rFonts w:ascii="Garamond" w:hAnsi="Garamond"/>
          <w:sz w:val="22"/>
          <w:szCs w:val="22"/>
          <w:u w:val="single"/>
        </w:rPr>
        <w:t>prompt</w:t>
      </w:r>
      <w:r>
        <w:rPr>
          <w:rFonts w:ascii="Garamond" w:hAnsi="Garamond"/>
          <w:sz w:val="22"/>
          <w:szCs w:val="22"/>
        </w:rPr>
        <w:t>:</w:t>
      </w:r>
      <w:r w:rsidR="00DE53B5" w:rsidRPr="00DE53B5">
        <w:rPr>
          <w:rFonts w:ascii="Garamond" w:hAnsi="Garamond"/>
          <w:sz w:val="22"/>
          <w:szCs w:val="22"/>
        </w:rPr>
        <w:t xml:space="preserve"> </w:t>
      </w:r>
    </w:p>
    <w:p w14:paraId="599073D0" w14:textId="77777777" w:rsidR="00814796" w:rsidRDefault="00814796" w:rsidP="00DE53B5">
      <w:pPr>
        <w:rPr>
          <w:rFonts w:ascii="Garamond" w:hAnsi="Garamond"/>
          <w:sz w:val="22"/>
          <w:szCs w:val="22"/>
        </w:rPr>
      </w:pPr>
    </w:p>
    <w:p w14:paraId="2D627D6B" w14:textId="53FF1172" w:rsidR="003535D9" w:rsidRDefault="00DE53B5" w:rsidP="00DE53B5">
      <w:pPr>
        <w:rPr>
          <w:rFonts w:ascii="Garamond" w:hAnsi="Garamond"/>
          <w:sz w:val="22"/>
          <w:szCs w:val="22"/>
        </w:rPr>
      </w:pPr>
      <w:r w:rsidRPr="00DE53B5">
        <w:rPr>
          <w:rFonts w:ascii="Garamond" w:hAnsi="Garamond"/>
          <w:sz w:val="22"/>
          <w:szCs w:val="22"/>
        </w:rPr>
        <w:t xml:space="preserve">Choose </w:t>
      </w:r>
      <w:r w:rsidR="00FB708A">
        <w:rPr>
          <w:rFonts w:ascii="Garamond" w:hAnsi="Garamond"/>
          <w:sz w:val="22"/>
          <w:szCs w:val="22"/>
        </w:rPr>
        <w:t>a case</w:t>
      </w:r>
      <w:r w:rsidRPr="00DE53B5">
        <w:rPr>
          <w:rFonts w:ascii="Garamond" w:hAnsi="Garamond"/>
          <w:sz w:val="22"/>
          <w:szCs w:val="22"/>
        </w:rPr>
        <w:t xml:space="preserve"> from the </w:t>
      </w:r>
      <w:hyperlink r:id="rId52" w:history="1">
        <w:r w:rsidR="00852FD4" w:rsidRPr="00DE3FFC">
          <w:rPr>
            <w:rStyle w:val="Hyperlink"/>
            <w:rFonts w:ascii="Garamond" w:hAnsi="Garamond"/>
            <w:sz w:val="22"/>
            <w:szCs w:val="22"/>
          </w:rPr>
          <w:t>Teaching Law and Religion Case Study Archive</w:t>
        </w:r>
      </w:hyperlink>
      <w:r w:rsidR="00852FD4">
        <w:rPr>
          <w:rFonts w:ascii="Garamond" w:hAnsi="Garamond"/>
          <w:sz w:val="22"/>
          <w:szCs w:val="22"/>
        </w:rPr>
        <w:t xml:space="preserve"> </w:t>
      </w:r>
      <w:r w:rsidRPr="00DE53B5">
        <w:rPr>
          <w:rFonts w:ascii="Garamond" w:hAnsi="Garamond"/>
          <w:sz w:val="22"/>
          <w:szCs w:val="22"/>
        </w:rPr>
        <w:t xml:space="preserve">that we </w:t>
      </w:r>
      <w:r w:rsidR="00852FD4">
        <w:rPr>
          <w:rFonts w:ascii="Garamond" w:hAnsi="Garamond"/>
          <w:sz w:val="22"/>
          <w:szCs w:val="22"/>
        </w:rPr>
        <w:t xml:space="preserve">did </w:t>
      </w:r>
      <w:r w:rsidR="00852FD4" w:rsidRPr="00852FD4">
        <w:rPr>
          <w:rFonts w:ascii="Garamond" w:hAnsi="Garamond"/>
          <w:sz w:val="22"/>
          <w:szCs w:val="22"/>
          <w:u w:val="single"/>
        </w:rPr>
        <w:t>not</w:t>
      </w:r>
      <w:r w:rsidR="00852FD4">
        <w:rPr>
          <w:rFonts w:ascii="Garamond" w:hAnsi="Garamond"/>
          <w:sz w:val="22"/>
          <w:szCs w:val="22"/>
        </w:rPr>
        <w:t xml:space="preserve"> </w:t>
      </w:r>
      <w:r w:rsidRPr="00DE53B5">
        <w:rPr>
          <w:rFonts w:ascii="Garamond" w:hAnsi="Garamond"/>
          <w:sz w:val="22"/>
          <w:szCs w:val="22"/>
        </w:rPr>
        <w:t xml:space="preserve">study in class. Describe </w:t>
      </w:r>
      <w:r w:rsidR="00814796">
        <w:rPr>
          <w:rFonts w:ascii="Garamond" w:hAnsi="Garamond"/>
          <w:sz w:val="22"/>
          <w:szCs w:val="22"/>
        </w:rPr>
        <w:t>what triggered t</w:t>
      </w:r>
      <w:r w:rsidRPr="00DE53B5">
        <w:rPr>
          <w:rFonts w:ascii="Garamond" w:hAnsi="Garamond"/>
          <w:sz w:val="22"/>
          <w:szCs w:val="22"/>
        </w:rPr>
        <w:t xml:space="preserve">he </w:t>
      </w:r>
      <w:r w:rsidR="00814796">
        <w:rPr>
          <w:rFonts w:ascii="Garamond" w:hAnsi="Garamond"/>
          <w:sz w:val="22"/>
          <w:szCs w:val="22"/>
        </w:rPr>
        <w:t>legal controversy</w:t>
      </w:r>
      <w:r w:rsidR="003535D9">
        <w:rPr>
          <w:rFonts w:ascii="Garamond" w:hAnsi="Garamond"/>
          <w:sz w:val="22"/>
          <w:szCs w:val="22"/>
        </w:rPr>
        <w:t xml:space="preserve"> in the case</w:t>
      </w:r>
      <w:r w:rsidRPr="00DE53B5">
        <w:rPr>
          <w:rFonts w:ascii="Garamond" w:hAnsi="Garamond"/>
          <w:sz w:val="22"/>
          <w:szCs w:val="22"/>
        </w:rPr>
        <w:t xml:space="preserve">, </w:t>
      </w:r>
      <w:r w:rsidR="003535D9">
        <w:rPr>
          <w:rFonts w:ascii="Garamond" w:hAnsi="Garamond"/>
          <w:sz w:val="22"/>
          <w:szCs w:val="22"/>
        </w:rPr>
        <w:t xml:space="preserve">explain why you think it’s interesting or important, and </w:t>
      </w:r>
      <w:r w:rsidRPr="00DE53B5">
        <w:rPr>
          <w:rFonts w:ascii="Garamond" w:hAnsi="Garamond"/>
          <w:sz w:val="22"/>
          <w:szCs w:val="22"/>
        </w:rPr>
        <w:t xml:space="preserve">compare it to others we </w:t>
      </w:r>
      <w:r w:rsidR="00814796">
        <w:rPr>
          <w:rFonts w:ascii="Garamond" w:hAnsi="Garamond"/>
          <w:sz w:val="22"/>
          <w:szCs w:val="22"/>
        </w:rPr>
        <w:t>have studied</w:t>
      </w:r>
      <w:r w:rsidR="003535D9">
        <w:rPr>
          <w:rFonts w:ascii="Garamond" w:hAnsi="Garamond"/>
          <w:sz w:val="22"/>
          <w:szCs w:val="22"/>
        </w:rPr>
        <w:t xml:space="preserve">. Draw on and cite </w:t>
      </w:r>
      <w:r w:rsidR="00814796" w:rsidRPr="003535D9">
        <w:rPr>
          <w:rFonts w:ascii="Garamond" w:hAnsi="Garamond"/>
          <w:sz w:val="22"/>
          <w:szCs w:val="22"/>
          <w:u w:val="single"/>
        </w:rPr>
        <w:t>at least three course readings</w:t>
      </w:r>
      <w:r w:rsidR="003535D9">
        <w:rPr>
          <w:rFonts w:ascii="Garamond" w:hAnsi="Garamond"/>
          <w:sz w:val="22"/>
          <w:szCs w:val="22"/>
        </w:rPr>
        <w:t xml:space="preserve"> in your </w:t>
      </w:r>
      <w:r w:rsidR="00FB708A">
        <w:rPr>
          <w:rFonts w:ascii="Garamond" w:hAnsi="Garamond"/>
          <w:sz w:val="22"/>
          <w:szCs w:val="22"/>
        </w:rPr>
        <w:t>analysis</w:t>
      </w:r>
      <w:r w:rsidR="00814796">
        <w:rPr>
          <w:rFonts w:ascii="Garamond" w:hAnsi="Garamond"/>
          <w:sz w:val="22"/>
          <w:szCs w:val="22"/>
        </w:rPr>
        <w:t xml:space="preserve">. How do you think about religion, law, and politics differently </w:t>
      </w:r>
      <w:r w:rsidR="00FB708A">
        <w:rPr>
          <w:rFonts w:ascii="Garamond" w:hAnsi="Garamond"/>
          <w:sz w:val="22"/>
          <w:szCs w:val="22"/>
        </w:rPr>
        <w:t xml:space="preserve">now as compared to </w:t>
      </w:r>
      <w:r w:rsidR="00814796">
        <w:rPr>
          <w:rFonts w:ascii="Garamond" w:hAnsi="Garamond"/>
          <w:sz w:val="22"/>
          <w:szCs w:val="22"/>
        </w:rPr>
        <w:t>the beginning of the quarter?</w:t>
      </w:r>
      <w:r w:rsidR="003535D9">
        <w:rPr>
          <w:rFonts w:ascii="Garamond" w:hAnsi="Garamond"/>
          <w:sz w:val="22"/>
          <w:szCs w:val="22"/>
        </w:rPr>
        <w:t xml:space="preserve"> How </w:t>
      </w:r>
      <w:r w:rsidR="002B231D">
        <w:rPr>
          <w:rFonts w:ascii="Garamond" w:hAnsi="Garamond"/>
          <w:sz w:val="22"/>
          <w:szCs w:val="22"/>
        </w:rPr>
        <w:t>is</w:t>
      </w:r>
      <w:r w:rsidR="003535D9">
        <w:rPr>
          <w:rFonts w:ascii="Garamond" w:hAnsi="Garamond"/>
          <w:sz w:val="22"/>
          <w:szCs w:val="22"/>
        </w:rPr>
        <w:t xml:space="preserve"> </w:t>
      </w:r>
      <w:r w:rsidR="00FB708A">
        <w:rPr>
          <w:rFonts w:ascii="Garamond" w:hAnsi="Garamond"/>
          <w:sz w:val="22"/>
          <w:szCs w:val="22"/>
        </w:rPr>
        <w:t xml:space="preserve">this </w:t>
      </w:r>
      <w:r w:rsidR="003535D9">
        <w:rPr>
          <w:rFonts w:ascii="Garamond" w:hAnsi="Garamond"/>
          <w:sz w:val="22"/>
          <w:szCs w:val="22"/>
        </w:rPr>
        <w:t xml:space="preserve">reflected in </w:t>
      </w:r>
      <w:r w:rsidR="00FB708A">
        <w:rPr>
          <w:rFonts w:ascii="Garamond" w:hAnsi="Garamond"/>
          <w:sz w:val="22"/>
          <w:szCs w:val="22"/>
        </w:rPr>
        <w:t>your paper</w:t>
      </w:r>
      <w:r w:rsidR="003535D9">
        <w:rPr>
          <w:rFonts w:ascii="Garamond" w:hAnsi="Garamond"/>
          <w:sz w:val="22"/>
          <w:szCs w:val="22"/>
        </w:rPr>
        <w:t>?</w:t>
      </w:r>
    </w:p>
    <w:p w14:paraId="55E1440D" w14:textId="77777777" w:rsidR="003535D9" w:rsidRDefault="003535D9" w:rsidP="00DE53B5">
      <w:pPr>
        <w:rPr>
          <w:rFonts w:ascii="Garamond" w:hAnsi="Garamond"/>
          <w:sz w:val="22"/>
          <w:szCs w:val="22"/>
        </w:rPr>
      </w:pPr>
    </w:p>
    <w:p w14:paraId="3760B28A" w14:textId="4037926C" w:rsidR="00DE53B5" w:rsidRPr="003535D9" w:rsidRDefault="003535D9" w:rsidP="00DE53B5">
      <w:pPr>
        <w:rPr>
          <w:rFonts w:ascii="Garamond" w:hAnsi="Garamond"/>
          <w:sz w:val="22"/>
          <w:szCs w:val="22"/>
        </w:rPr>
      </w:pPr>
      <w:r>
        <w:rPr>
          <w:rFonts w:ascii="Garamond" w:hAnsi="Garamond"/>
          <w:sz w:val="22"/>
          <w:szCs w:val="22"/>
        </w:rPr>
        <w:t xml:space="preserve">Be sure to include your </w:t>
      </w:r>
      <w:r w:rsidRPr="003535D9">
        <w:rPr>
          <w:rFonts w:ascii="Garamond" w:hAnsi="Garamond"/>
          <w:sz w:val="22"/>
          <w:szCs w:val="22"/>
          <w:u w:val="single"/>
        </w:rPr>
        <w:t>full name, a title, the date and the class</w:t>
      </w:r>
      <w:r w:rsidR="00814796">
        <w:rPr>
          <w:rFonts w:ascii="Garamond" w:hAnsi="Garamond"/>
          <w:sz w:val="22"/>
          <w:szCs w:val="22"/>
        </w:rPr>
        <w:t xml:space="preserve"> </w:t>
      </w:r>
      <w:r>
        <w:rPr>
          <w:rFonts w:ascii="Garamond" w:hAnsi="Garamond"/>
          <w:sz w:val="22"/>
          <w:szCs w:val="22"/>
        </w:rPr>
        <w:t>on the first page of your paper. U</w:t>
      </w:r>
      <w:r w:rsidRPr="003535D9">
        <w:rPr>
          <w:rFonts w:ascii="Garamond" w:hAnsi="Garamond"/>
          <w:sz w:val="22"/>
          <w:szCs w:val="22"/>
        </w:rPr>
        <w:t xml:space="preserve">se your last name as the file name, i.e. Hurd.doc. </w:t>
      </w:r>
      <w:r>
        <w:rPr>
          <w:rFonts w:ascii="Garamond" w:hAnsi="Garamond"/>
          <w:sz w:val="22"/>
          <w:szCs w:val="22"/>
        </w:rPr>
        <w:t>Your paper should be</w:t>
      </w:r>
      <w:r w:rsidRPr="003535D9">
        <w:rPr>
          <w:rFonts w:ascii="Garamond" w:hAnsi="Garamond"/>
          <w:sz w:val="22"/>
          <w:szCs w:val="22"/>
        </w:rPr>
        <w:t xml:space="preserve"> </w:t>
      </w:r>
      <w:r w:rsidRPr="002B231D">
        <w:rPr>
          <w:rFonts w:ascii="Garamond" w:hAnsi="Garamond"/>
          <w:sz w:val="22"/>
          <w:szCs w:val="22"/>
        </w:rPr>
        <w:t>double-spaced, in a standard font</w:t>
      </w:r>
      <w:r w:rsidRPr="003535D9">
        <w:rPr>
          <w:rFonts w:ascii="Garamond" w:hAnsi="Garamond"/>
          <w:sz w:val="22"/>
          <w:szCs w:val="22"/>
        </w:rPr>
        <w:t xml:space="preserve"> (e.g. Times New Roman 12) with standard margins. </w:t>
      </w:r>
      <w:r>
        <w:rPr>
          <w:rFonts w:ascii="Garamond" w:hAnsi="Garamond"/>
          <w:sz w:val="22"/>
          <w:szCs w:val="22"/>
        </w:rPr>
        <w:t>Include citations (you can choose the format but be consistent) and a complete list of sources</w:t>
      </w:r>
      <w:r w:rsidR="002B231D">
        <w:rPr>
          <w:rFonts w:ascii="Garamond" w:hAnsi="Garamond"/>
          <w:sz w:val="22"/>
          <w:szCs w:val="22"/>
        </w:rPr>
        <w:t xml:space="preserve"> at the end</w:t>
      </w:r>
      <w:r>
        <w:rPr>
          <w:rFonts w:ascii="Garamond" w:hAnsi="Garamond"/>
          <w:sz w:val="22"/>
          <w:szCs w:val="22"/>
        </w:rPr>
        <w:t>.</w:t>
      </w:r>
    </w:p>
    <w:p w14:paraId="72DE88BF" w14:textId="11023C9A" w:rsidR="000251AF" w:rsidRDefault="000251AF" w:rsidP="003060F6">
      <w:pPr>
        <w:rPr>
          <w:rFonts w:ascii="Garamond" w:hAnsi="Garamond"/>
          <w:sz w:val="22"/>
          <w:szCs w:val="22"/>
        </w:rPr>
      </w:pPr>
      <w:r>
        <w:rPr>
          <w:rFonts w:ascii="Garamond" w:hAnsi="Garamond"/>
          <w:sz w:val="22"/>
          <w:szCs w:val="22"/>
        </w:rPr>
        <w:t xml:space="preserve"> </w:t>
      </w:r>
    </w:p>
    <w:p w14:paraId="47DD0B2E" w14:textId="7F963589" w:rsidR="003535D9" w:rsidRPr="000251AF" w:rsidRDefault="000251AF" w:rsidP="003060F6">
      <w:pPr>
        <w:rPr>
          <w:rFonts w:ascii="Garamond" w:hAnsi="Garamond"/>
          <w:sz w:val="22"/>
          <w:szCs w:val="22"/>
        </w:rPr>
      </w:pPr>
      <w:r w:rsidRPr="000251AF">
        <w:rPr>
          <w:rFonts w:ascii="Garamond" w:hAnsi="Garamond"/>
          <w:b/>
          <w:sz w:val="22"/>
          <w:szCs w:val="22"/>
        </w:rPr>
        <w:t>Due to your TA before class today</w:t>
      </w:r>
      <w:r>
        <w:rPr>
          <w:rFonts w:ascii="Garamond" w:hAnsi="Garamond"/>
          <w:sz w:val="22"/>
          <w:szCs w:val="22"/>
        </w:rPr>
        <w:t xml:space="preserve">: </w:t>
      </w:r>
      <w:r w:rsidR="00500FAB">
        <w:rPr>
          <w:rFonts w:ascii="Garamond" w:hAnsi="Garamond"/>
          <w:sz w:val="22"/>
          <w:szCs w:val="22"/>
        </w:rPr>
        <w:t xml:space="preserve">Final paper </w:t>
      </w:r>
      <w:r>
        <w:rPr>
          <w:rFonts w:ascii="Garamond" w:hAnsi="Garamond"/>
          <w:sz w:val="22"/>
          <w:szCs w:val="22"/>
        </w:rPr>
        <w:t>plan</w:t>
      </w:r>
      <w:r w:rsidR="00500FAB">
        <w:rPr>
          <w:rFonts w:ascii="Garamond" w:hAnsi="Garamond"/>
          <w:sz w:val="22"/>
          <w:szCs w:val="22"/>
        </w:rPr>
        <w:t xml:space="preserve"> and one</w:t>
      </w:r>
      <w:r>
        <w:rPr>
          <w:rFonts w:ascii="Garamond" w:hAnsi="Garamond"/>
          <w:sz w:val="22"/>
          <w:szCs w:val="22"/>
        </w:rPr>
        <w:t>-</w:t>
      </w:r>
      <w:r w:rsidR="00500FAB">
        <w:rPr>
          <w:rFonts w:ascii="Garamond" w:hAnsi="Garamond"/>
          <w:sz w:val="22"/>
          <w:szCs w:val="22"/>
        </w:rPr>
        <w:t>page outl</w:t>
      </w:r>
      <w:r>
        <w:rPr>
          <w:rFonts w:ascii="Garamond" w:hAnsi="Garamond"/>
          <w:sz w:val="22"/>
          <w:szCs w:val="22"/>
        </w:rPr>
        <w:t>ine</w:t>
      </w:r>
      <w:r w:rsidR="00D12BB1">
        <w:rPr>
          <w:rFonts w:ascii="Garamond" w:hAnsi="Garamond"/>
          <w:sz w:val="22"/>
          <w:szCs w:val="22"/>
        </w:rPr>
        <w:t xml:space="preserve"> to</w:t>
      </w:r>
      <w:r w:rsidR="008C1D41">
        <w:rPr>
          <w:rFonts w:ascii="Garamond" w:hAnsi="Garamond"/>
          <w:sz w:val="22"/>
          <w:szCs w:val="22"/>
        </w:rPr>
        <w:t xml:space="preserve"> d</w:t>
      </w:r>
      <w:r w:rsidR="00500FAB">
        <w:rPr>
          <w:rFonts w:ascii="Garamond" w:hAnsi="Garamond"/>
          <w:sz w:val="22"/>
          <w:szCs w:val="22"/>
        </w:rPr>
        <w:t>iscuss in small groups.</w:t>
      </w:r>
    </w:p>
    <w:p w14:paraId="3BE54F41" w14:textId="77777777" w:rsidR="000251AF" w:rsidRDefault="000251AF" w:rsidP="003060F6">
      <w:pPr>
        <w:rPr>
          <w:rFonts w:ascii="Garamond" w:hAnsi="Garamond"/>
          <w:b/>
          <w:sz w:val="22"/>
          <w:szCs w:val="22"/>
        </w:rPr>
      </w:pPr>
    </w:p>
    <w:p w14:paraId="069093C5" w14:textId="6384A900" w:rsidR="00D34107" w:rsidRPr="00145271" w:rsidRDefault="00500FAB" w:rsidP="003060F6">
      <w:pPr>
        <w:rPr>
          <w:rFonts w:ascii="Garamond" w:hAnsi="Garamond"/>
          <w:sz w:val="22"/>
          <w:szCs w:val="22"/>
        </w:rPr>
      </w:pPr>
      <w:r w:rsidRPr="00500FAB">
        <w:rPr>
          <w:rFonts w:ascii="Garamond" w:hAnsi="Garamond"/>
          <w:b/>
          <w:sz w:val="22"/>
          <w:szCs w:val="22"/>
        </w:rPr>
        <w:t xml:space="preserve">June 2-6: </w:t>
      </w:r>
      <w:r w:rsidR="000251AF">
        <w:rPr>
          <w:rFonts w:ascii="Garamond" w:hAnsi="Garamond"/>
          <w:b/>
          <w:sz w:val="22"/>
          <w:szCs w:val="22"/>
        </w:rPr>
        <w:tab/>
      </w:r>
      <w:r w:rsidRPr="000251AF">
        <w:rPr>
          <w:rFonts w:ascii="Garamond" w:hAnsi="Garamond"/>
          <w:sz w:val="22"/>
          <w:szCs w:val="22"/>
        </w:rPr>
        <w:t xml:space="preserve">WCAS Reading week. </w:t>
      </w:r>
      <w:r w:rsidR="000251AF" w:rsidRPr="000251AF">
        <w:rPr>
          <w:rFonts w:ascii="Garamond" w:hAnsi="Garamond"/>
          <w:sz w:val="22"/>
          <w:szCs w:val="22"/>
        </w:rPr>
        <w:t>No class.</w:t>
      </w:r>
    </w:p>
    <w:p w14:paraId="2893406D" w14:textId="77777777" w:rsidR="008736EB" w:rsidRPr="00DB2D4F" w:rsidRDefault="008736EB" w:rsidP="005C70A2">
      <w:pPr>
        <w:rPr>
          <w:rFonts w:ascii="Garamond" w:hAnsi="Garamond"/>
          <w:b/>
          <w:sz w:val="22"/>
          <w:szCs w:val="22"/>
        </w:rPr>
      </w:pPr>
    </w:p>
    <w:p w14:paraId="2CAFD385" w14:textId="0CC49C18" w:rsidR="00966050" w:rsidRDefault="00145271" w:rsidP="000251AF">
      <w:pPr>
        <w:ind w:left="1440" w:hanging="1440"/>
        <w:rPr>
          <w:rFonts w:ascii="Garamond" w:hAnsi="Garamond"/>
          <w:b/>
          <w:sz w:val="22"/>
          <w:szCs w:val="22"/>
        </w:rPr>
      </w:pPr>
      <w:r>
        <w:rPr>
          <w:rFonts w:ascii="Garamond" w:hAnsi="Garamond"/>
          <w:b/>
          <w:sz w:val="22"/>
          <w:szCs w:val="22"/>
        </w:rPr>
        <w:t xml:space="preserve">Mon. </w:t>
      </w:r>
      <w:r w:rsidR="00500FAB">
        <w:rPr>
          <w:rFonts w:ascii="Garamond" w:hAnsi="Garamond"/>
          <w:b/>
          <w:sz w:val="22"/>
          <w:szCs w:val="22"/>
        </w:rPr>
        <w:t>June 7:</w:t>
      </w:r>
      <w:r w:rsidR="00CA5722">
        <w:rPr>
          <w:rFonts w:ascii="Garamond" w:hAnsi="Garamond"/>
          <w:sz w:val="22"/>
          <w:szCs w:val="22"/>
        </w:rPr>
        <w:t xml:space="preserve">     </w:t>
      </w:r>
      <w:r w:rsidR="008966EF" w:rsidRPr="00DB2D4F">
        <w:rPr>
          <w:rFonts w:ascii="Garamond" w:hAnsi="Garamond"/>
          <w:b/>
          <w:sz w:val="22"/>
          <w:szCs w:val="22"/>
        </w:rPr>
        <w:t>F</w:t>
      </w:r>
      <w:r w:rsidR="00560BC2" w:rsidRPr="00DB2D4F">
        <w:rPr>
          <w:rFonts w:ascii="Garamond" w:hAnsi="Garamond"/>
          <w:b/>
          <w:sz w:val="22"/>
          <w:szCs w:val="22"/>
        </w:rPr>
        <w:t>inal papers due</w:t>
      </w:r>
      <w:r w:rsidR="00560BC2" w:rsidRPr="00DB2D4F">
        <w:rPr>
          <w:rFonts w:ascii="Garamond" w:hAnsi="Garamond"/>
          <w:sz w:val="22"/>
          <w:szCs w:val="22"/>
        </w:rPr>
        <w:t xml:space="preserve"> </w:t>
      </w:r>
      <w:r w:rsidR="00A31BFC">
        <w:rPr>
          <w:rFonts w:ascii="Garamond" w:hAnsi="Garamond"/>
          <w:sz w:val="22"/>
          <w:szCs w:val="22"/>
        </w:rPr>
        <w:t>electronically</w:t>
      </w:r>
      <w:r w:rsidR="008966EF" w:rsidRPr="00DB2D4F">
        <w:rPr>
          <w:rFonts w:ascii="Garamond" w:hAnsi="Garamond"/>
          <w:sz w:val="22"/>
          <w:szCs w:val="22"/>
        </w:rPr>
        <w:t xml:space="preserve"> </w:t>
      </w:r>
      <w:r w:rsidR="000251AF">
        <w:rPr>
          <w:rFonts w:ascii="Garamond" w:hAnsi="Garamond"/>
          <w:sz w:val="22"/>
          <w:szCs w:val="22"/>
        </w:rPr>
        <w:t>to your TA (</w:t>
      </w:r>
      <w:r>
        <w:rPr>
          <w:rFonts w:ascii="Garamond" w:hAnsi="Garamond"/>
          <w:sz w:val="22"/>
          <w:szCs w:val="22"/>
        </w:rPr>
        <w:t xml:space="preserve">and </w:t>
      </w:r>
      <w:r w:rsidR="000251AF">
        <w:rPr>
          <w:rFonts w:ascii="Garamond" w:hAnsi="Garamond"/>
          <w:sz w:val="22"/>
          <w:szCs w:val="22"/>
        </w:rPr>
        <w:t xml:space="preserve">please copy </w:t>
      </w:r>
      <w:r w:rsidR="003535D9">
        <w:rPr>
          <w:rFonts w:ascii="Garamond" w:hAnsi="Garamond"/>
          <w:sz w:val="22"/>
          <w:szCs w:val="22"/>
        </w:rPr>
        <w:t>Prof. Hurd</w:t>
      </w:r>
      <w:r w:rsidR="000251AF">
        <w:rPr>
          <w:rFonts w:ascii="Garamond" w:hAnsi="Garamond"/>
          <w:sz w:val="22"/>
          <w:szCs w:val="22"/>
        </w:rPr>
        <w:t>)</w:t>
      </w:r>
      <w:r w:rsidR="008966EF" w:rsidRPr="00DB2D4F">
        <w:rPr>
          <w:rFonts w:ascii="Garamond" w:hAnsi="Garamond"/>
          <w:sz w:val="22"/>
          <w:szCs w:val="22"/>
        </w:rPr>
        <w:t xml:space="preserve"> </w:t>
      </w:r>
      <w:r w:rsidR="00560BC2" w:rsidRPr="00DB2D4F">
        <w:rPr>
          <w:rFonts w:ascii="Garamond" w:hAnsi="Garamond"/>
          <w:sz w:val="22"/>
          <w:szCs w:val="22"/>
        </w:rPr>
        <w:t xml:space="preserve">by </w:t>
      </w:r>
      <w:r w:rsidR="00500FAB">
        <w:rPr>
          <w:rFonts w:ascii="Garamond" w:hAnsi="Garamond"/>
          <w:sz w:val="22"/>
          <w:szCs w:val="22"/>
        </w:rPr>
        <w:t xml:space="preserve">12 </w:t>
      </w:r>
      <w:r w:rsidR="00560BC2" w:rsidRPr="00DB2D4F">
        <w:rPr>
          <w:rFonts w:ascii="Garamond" w:hAnsi="Garamond"/>
          <w:sz w:val="22"/>
          <w:szCs w:val="22"/>
        </w:rPr>
        <w:t>noon.</w:t>
      </w:r>
      <w:r w:rsidR="008C1D41">
        <w:rPr>
          <w:rFonts w:ascii="Garamond" w:hAnsi="Garamond"/>
          <w:b/>
          <w:sz w:val="22"/>
          <w:szCs w:val="22"/>
        </w:rPr>
        <w:t xml:space="preserve"> </w:t>
      </w:r>
    </w:p>
    <w:p w14:paraId="6DA4F21F" w14:textId="77777777" w:rsidR="008C1D41" w:rsidRDefault="008C1D41" w:rsidP="000251AF">
      <w:pPr>
        <w:ind w:left="1440" w:hanging="1440"/>
        <w:rPr>
          <w:rFonts w:ascii="Garamond" w:hAnsi="Garamond"/>
          <w:b/>
          <w:sz w:val="22"/>
          <w:szCs w:val="22"/>
        </w:rPr>
      </w:pPr>
    </w:p>
    <w:p w14:paraId="5BD2AE7C" w14:textId="300F12CC" w:rsidR="008C1D41" w:rsidRDefault="008C1D41" w:rsidP="000251AF">
      <w:pPr>
        <w:ind w:left="1440" w:hanging="1440"/>
        <w:rPr>
          <w:rFonts w:ascii="Garamond" w:hAnsi="Garamond"/>
          <w:sz w:val="22"/>
          <w:szCs w:val="22"/>
        </w:rPr>
      </w:pPr>
      <w:r w:rsidRPr="00BF00DF">
        <w:rPr>
          <w:rFonts w:ascii="Garamond" w:hAnsi="Garamond"/>
          <w:b/>
          <w:noProof/>
          <w:color w:val="FFFF00"/>
          <w:sz w:val="22"/>
          <w:szCs w:val="22"/>
        </w:rPr>
        <mc:AlternateContent>
          <mc:Choice Requires="wps">
            <w:drawing>
              <wp:anchor distT="0" distB="0" distL="114300" distR="114300" simplePos="0" relativeHeight="251659264" behindDoc="0" locked="0" layoutInCell="1" allowOverlap="1" wp14:anchorId="7A7AA453" wp14:editId="47A34999">
                <wp:simplePos x="0" y="0"/>
                <wp:positionH relativeFrom="column">
                  <wp:posOffset>3217545</wp:posOffset>
                </wp:positionH>
                <wp:positionV relativeFrom="paragraph">
                  <wp:posOffset>141605</wp:posOffset>
                </wp:positionV>
                <wp:extent cx="176530" cy="170180"/>
                <wp:effectExtent l="50800" t="25400" r="1270" b="71120"/>
                <wp:wrapNone/>
                <wp:docPr id="3" name="Sun 3"/>
                <wp:cNvGraphicFramePr/>
                <a:graphic xmlns:a="http://schemas.openxmlformats.org/drawingml/2006/main">
                  <a:graphicData uri="http://schemas.microsoft.com/office/word/2010/wordprocessingShape">
                    <wps:wsp>
                      <wps:cNvSpPr/>
                      <wps:spPr>
                        <a:xfrm>
                          <a:off x="0" y="0"/>
                          <a:ext cx="176530" cy="170180"/>
                        </a:xfrm>
                        <a:prstGeom prst="sun">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3B41D2"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3" o:spid="_x0000_s1026" type="#_x0000_t183" style="position:absolute;margin-left:253.35pt;margin-top:11.15pt;width:13.9pt;height:1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" fillcolor="yellow" strokecolor="yellow">
                <v:shadow on="t" color="black" opacity="22937f" origin=",.5" offset="0,.63889mm"/>
              </v:shape>
            </w:pict>
          </mc:Fallback>
        </mc:AlternateContent>
      </w:r>
    </w:p>
    <w:p w14:paraId="14ABEBB1" w14:textId="579CA913" w:rsidR="008C1D41" w:rsidRPr="00DB2D4F" w:rsidRDefault="008C1D41" w:rsidP="008C1D41">
      <w:pPr>
        <w:ind w:left="1440" w:hanging="1440"/>
        <w:jc w:val="center"/>
        <w:rPr>
          <w:rFonts w:ascii="Garamond" w:hAnsi="Garamond"/>
          <w:b/>
          <w:sz w:val="22"/>
          <w:szCs w:val="22"/>
        </w:rPr>
      </w:pPr>
      <w:r>
        <w:rPr>
          <w:rFonts w:ascii="Garamond" w:hAnsi="Garamond"/>
          <w:b/>
          <w:sz w:val="22"/>
          <w:szCs w:val="22"/>
        </w:rPr>
        <w:t xml:space="preserve">Happy summer! </w:t>
      </w:r>
    </w:p>
    <w:sectPr w:rsidR="008C1D41" w:rsidRPr="00DB2D4F">
      <w:footerReference w:type="even" r:id="rId53"/>
      <w:footerReference w:type="default" r:id="rId54"/>
      <w:pgSz w:w="12240" w:h="15840"/>
      <w:pgMar w:top="1440" w:right="1800" w:bottom="1440" w:left="252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32D38" w14:textId="77777777" w:rsidR="00700BB0" w:rsidRDefault="00700BB0">
      <w:r>
        <w:separator/>
      </w:r>
    </w:p>
  </w:endnote>
  <w:endnote w:type="continuationSeparator" w:id="0">
    <w:p w14:paraId="473009A6" w14:textId="77777777" w:rsidR="00700BB0" w:rsidRDefault="0070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226AA" w14:textId="77777777" w:rsidR="00612A88" w:rsidRDefault="00612A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E81F2C4" w14:textId="77777777" w:rsidR="00612A88" w:rsidRDefault="00612A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D5D6B" w14:textId="77777777" w:rsidR="00612A88" w:rsidRDefault="00612A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110B">
      <w:rPr>
        <w:rStyle w:val="PageNumber"/>
        <w:noProof/>
      </w:rPr>
      <w:t>7</w:t>
    </w:r>
    <w:r>
      <w:rPr>
        <w:rStyle w:val="PageNumber"/>
      </w:rPr>
      <w:fldChar w:fldCharType="end"/>
    </w:r>
  </w:p>
  <w:p w14:paraId="78C57CBA" w14:textId="77777777" w:rsidR="00612A88" w:rsidRDefault="00612A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67333" w14:textId="77777777" w:rsidR="00700BB0" w:rsidRDefault="00700BB0">
      <w:r>
        <w:separator/>
      </w:r>
    </w:p>
  </w:footnote>
  <w:footnote w:type="continuationSeparator" w:id="0">
    <w:p w14:paraId="7B8ADA96" w14:textId="77777777" w:rsidR="00700BB0" w:rsidRDefault="00700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264D"/>
    <w:multiLevelType w:val="hybridMultilevel"/>
    <w:tmpl w:val="68700E10"/>
    <w:lvl w:ilvl="0" w:tplc="CF24391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624925"/>
    <w:multiLevelType w:val="hybridMultilevel"/>
    <w:tmpl w:val="9FF615F8"/>
    <w:lvl w:ilvl="0" w:tplc="EC6A333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82F45"/>
    <w:multiLevelType w:val="hybridMultilevel"/>
    <w:tmpl w:val="71BCDBC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AC0DF1"/>
    <w:multiLevelType w:val="hybridMultilevel"/>
    <w:tmpl w:val="9430759E"/>
    <w:lvl w:ilvl="0" w:tplc="DD3862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73FFF"/>
    <w:multiLevelType w:val="hybridMultilevel"/>
    <w:tmpl w:val="AA46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5344B"/>
    <w:multiLevelType w:val="hybridMultilevel"/>
    <w:tmpl w:val="49F474FE"/>
    <w:lvl w:ilvl="0" w:tplc="D58E46D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06F4156"/>
    <w:multiLevelType w:val="singleLevel"/>
    <w:tmpl w:val="83E469EC"/>
    <w:lvl w:ilvl="0">
      <w:start w:val="1"/>
      <w:numFmt w:val="upperLetter"/>
      <w:lvlText w:val="%1."/>
      <w:lvlJc w:val="left"/>
      <w:pPr>
        <w:tabs>
          <w:tab w:val="num" w:pos="1080"/>
        </w:tabs>
        <w:ind w:left="1080" w:hanging="360"/>
      </w:pPr>
      <w:rPr>
        <w:rFonts w:hint="default"/>
      </w:rPr>
    </w:lvl>
  </w:abstractNum>
  <w:abstractNum w:abstractNumId="7" w15:restartNumberingAfterBreak="0">
    <w:nsid w:val="61DF7334"/>
    <w:multiLevelType w:val="singleLevel"/>
    <w:tmpl w:val="C338CDA6"/>
    <w:lvl w:ilvl="0">
      <w:start w:val="1"/>
      <w:numFmt w:val="upperLetter"/>
      <w:lvlText w:val="%1."/>
      <w:lvlJc w:val="left"/>
      <w:pPr>
        <w:tabs>
          <w:tab w:val="num" w:pos="1080"/>
        </w:tabs>
        <w:ind w:left="1080" w:hanging="360"/>
      </w:pPr>
      <w:rPr>
        <w:rFonts w:hint="default"/>
        <w:sz w:val="20"/>
      </w:rPr>
    </w:lvl>
  </w:abstractNum>
  <w:abstractNum w:abstractNumId="8" w15:restartNumberingAfterBreak="0">
    <w:nsid w:val="65BC16F9"/>
    <w:multiLevelType w:val="hybridMultilevel"/>
    <w:tmpl w:val="39140480"/>
    <w:lvl w:ilvl="0" w:tplc="D09213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069422F"/>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725F668B"/>
    <w:multiLevelType w:val="hybridMultilevel"/>
    <w:tmpl w:val="DFC2B27A"/>
    <w:lvl w:ilvl="0" w:tplc="175A47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27713C0"/>
    <w:multiLevelType w:val="singleLevel"/>
    <w:tmpl w:val="B6B2750E"/>
    <w:lvl w:ilvl="0">
      <w:start w:val="1"/>
      <w:numFmt w:val="upperLetter"/>
      <w:lvlText w:val="%1."/>
      <w:lvlJc w:val="left"/>
      <w:pPr>
        <w:tabs>
          <w:tab w:val="num" w:pos="1080"/>
        </w:tabs>
        <w:ind w:left="1080" w:hanging="360"/>
      </w:pPr>
      <w:rPr>
        <w:rFonts w:hint="default"/>
      </w:rPr>
    </w:lvl>
  </w:abstractNum>
  <w:abstractNum w:abstractNumId="12" w15:restartNumberingAfterBreak="0">
    <w:nsid w:val="75811B51"/>
    <w:multiLevelType w:val="singleLevel"/>
    <w:tmpl w:val="572CBBE2"/>
    <w:lvl w:ilvl="0">
      <w:start w:val="1"/>
      <w:numFmt w:val="upperLetter"/>
      <w:lvlText w:val="%1."/>
      <w:lvlJc w:val="left"/>
      <w:pPr>
        <w:tabs>
          <w:tab w:val="num" w:pos="1080"/>
        </w:tabs>
        <w:ind w:left="1080" w:hanging="360"/>
      </w:pPr>
      <w:rPr>
        <w:rFonts w:hint="default"/>
        <w:sz w:val="20"/>
      </w:rPr>
    </w:lvl>
  </w:abstractNum>
  <w:abstractNum w:abstractNumId="13" w15:restartNumberingAfterBreak="0">
    <w:nsid w:val="7A136BBE"/>
    <w:multiLevelType w:val="hybridMultilevel"/>
    <w:tmpl w:val="3D68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32AB3"/>
    <w:multiLevelType w:val="hybridMultilevel"/>
    <w:tmpl w:val="35EE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6"/>
  </w:num>
  <w:num w:numId="5">
    <w:abstractNumId w:val="11"/>
  </w:num>
  <w:num w:numId="6">
    <w:abstractNumId w:val="5"/>
  </w:num>
  <w:num w:numId="7">
    <w:abstractNumId w:val="8"/>
  </w:num>
  <w:num w:numId="8">
    <w:abstractNumId w:val="0"/>
  </w:num>
  <w:num w:numId="9">
    <w:abstractNumId w:val="10"/>
  </w:num>
  <w:num w:numId="10">
    <w:abstractNumId w:val="14"/>
  </w:num>
  <w:num w:numId="11">
    <w:abstractNumId w:val="2"/>
  </w:num>
  <w:num w:numId="12">
    <w:abstractNumId w:val="13"/>
  </w:num>
  <w:num w:numId="13">
    <w:abstractNumId w:val="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BA"/>
    <w:rsid w:val="00003EA4"/>
    <w:rsid w:val="000124F5"/>
    <w:rsid w:val="000169CC"/>
    <w:rsid w:val="00020749"/>
    <w:rsid w:val="000251AF"/>
    <w:rsid w:val="00025805"/>
    <w:rsid w:val="000304D0"/>
    <w:rsid w:val="00031D71"/>
    <w:rsid w:val="0003588E"/>
    <w:rsid w:val="00041524"/>
    <w:rsid w:val="000420F5"/>
    <w:rsid w:val="000451DF"/>
    <w:rsid w:val="00045A1F"/>
    <w:rsid w:val="00047DC8"/>
    <w:rsid w:val="00054559"/>
    <w:rsid w:val="00057018"/>
    <w:rsid w:val="00064B20"/>
    <w:rsid w:val="0006743D"/>
    <w:rsid w:val="0008074D"/>
    <w:rsid w:val="000817EB"/>
    <w:rsid w:val="000865FD"/>
    <w:rsid w:val="00087428"/>
    <w:rsid w:val="0008758F"/>
    <w:rsid w:val="00090402"/>
    <w:rsid w:val="000916A8"/>
    <w:rsid w:val="000931FC"/>
    <w:rsid w:val="00093B49"/>
    <w:rsid w:val="00095DA3"/>
    <w:rsid w:val="000A17C9"/>
    <w:rsid w:val="000A19B4"/>
    <w:rsid w:val="000A337A"/>
    <w:rsid w:val="000A7D1C"/>
    <w:rsid w:val="000B00F4"/>
    <w:rsid w:val="000B354F"/>
    <w:rsid w:val="000B6700"/>
    <w:rsid w:val="000B7C50"/>
    <w:rsid w:val="000D1137"/>
    <w:rsid w:val="000D6CA8"/>
    <w:rsid w:val="000D7882"/>
    <w:rsid w:val="000D7B2E"/>
    <w:rsid w:val="000E06D7"/>
    <w:rsid w:val="000F33CE"/>
    <w:rsid w:val="000F4968"/>
    <w:rsid w:val="000F51FF"/>
    <w:rsid w:val="0010091A"/>
    <w:rsid w:val="00101477"/>
    <w:rsid w:val="00104CD8"/>
    <w:rsid w:val="00111E98"/>
    <w:rsid w:val="00124F24"/>
    <w:rsid w:val="0012682C"/>
    <w:rsid w:val="001339D8"/>
    <w:rsid w:val="00133EB1"/>
    <w:rsid w:val="0014016A"/>
    <w:rsid w:val="00145271"/>
    <w:rsid w:val="0014616F"/>
    <w:rsid w:val="0014702B"/>
    <w:rsid w:val="0014703A"/>
    <w:rsid w:val="001540A4"/>
    <w:rsid w:val="00164531"/>
    <w:rsid w:val="00166E50"/>
    <w:rsid w:val="00166FF7"/>
    <w:rsid w:val="001721E0"/>
    <w:rsid w:val="00182C78"/>
    <w:rsid w:val="00186827"/>
    <w:rsid w:val="00187EBA"/>
    <w:rsid w:val="00194DAA"/>
    <w:rsid w:val="001A19EC"/>
    <w:rsid w:val="001A57E9"/>
    <w:rsid w:val="001A635D"/>
    <w:rsid w:val="001B37FE"/>
    <w:rsid w:val="001C0C19"/>
    <w:rsid w:val="001C27F5"/>
    <w:rsid w:val="001C36A2"/>
    <w:rsid w:val="001D3BC1"/>
    <w:rsid w:val="001D6FDE"/>
    <w:rsid w:val="001E692C"/>
    <w:rsid w:val="001E73C3"/>
    <w:rsid w:val="001F7DA5"/>
    <w:rsid w:val="001F7FEF"/>
    <w:rsid w:val="00211BCB"/>
    <w:rsid w:val="00212A4F"/>
    <w:rsid w:val="00214745"/>
    <w:rsid w:val="002175A0"/>
    <w:rsid w:val="00217BEA"/>
    <w:rsid w:val="00220ABE"/>
    <w:rsid w:val="0022100F"/>
    <w:rsid w:val="00225BF7"/>
    <w:rsid w:val="002265CE"/>
    <w:rsid w:val="0023372D"/>
    <w:rsid w:val="00233DDC"/>
    <w:rsid w:val="00237BE8"/>
    <w:rsid w:val="00241916"/>
    <w:rsid w:val="00242869"/>
    <w:rsid w:val="00242C54"/>
    <w:rsid w:val="002572D4"/>
    <w:rsid w:val="002619ED"/>
    <w:rsid w:val="00262D7E"/>
    <w:rsid w:val="00272350"/>
    <w:rsid w:val="00275CDA"/>
    <w:rsid w:val="002828F5"/>
    <w:rsid w:val="00284A1C"/>
    <w:rsid w:val="00285626"/>
    <w:rsid w:val="00285C99"/>
    <w:rsid w:val="002921DD"/>
    <w:rsid w:val="00294BC7"/>
    <w:rsid w:val="002A2E66"/>
    <w:rsid w:val="002B231D"/>
    <w:rsid w:val="002B3597"/>
    <w:rsid w:val="002B4B4E"/>
    <w:rsid w:val="002B5168"/>
    <w:rsid w:val="002C3A4F"/>
    <w:rsid w:val="002C4191"/>
    <w:rsid w:val="002D157C"/>
    <w:rsid w:val="002D5211"/>
    <w:rsid w:val="002E1057"/>
    <w:rsid w:val="002E4116"/>
    <w:rsid w:val="002F15B3"/>
    <w:rsid w:val="002F367C"/>
    <w:rsid w:val="002F37A2"/>
    <w:rsid w:val="002F465E"/>
    <w:rsid w:val="00302431"/>
    <w:rsid w:val="003027C7"/>
    <w:rsid w:val="00305B7B"/>
    <w:rsid w:val="00305C52"/>
    <w:rsid w:val="003060F6"/>
    <w:rsid w:val="00307BEE"/>
    <w:rsid w:val="00313E43"/>
    <w:rsid w:val="003147BC"/>
    <w:rsid w:val="00320FFE"/>
    <w:rsid w:val="00322686"/>
    <w:rsid w:val="00322FD3"/>
    <w:rsid w:val="003237F1"/>
    <w:rsid w:val="00325096"/>
    <w:rsid w:val="00325592"/>
    <w:rsid w:val="0032619B"/>
    <w:rsid w:val="00330084"/>
    <w:rsid w:val="00345F61"/>
    <w:rsid w:val="003535D9"/>
    <w:rsid w:val="0035432E"/>
    <w:rsid w:val="003554C4"/>
    <w:rsid w:val="00355889"/>
    <w:rsid w:val="0036129F"/>
    <w:rsid w:val="00361EF2"/>
    <w:rsid w:val="003645C5"/>
    <w:rsid w:val="00365619"/>
    <w:rsid w:val="003722F3"/>
    <w:rsid w:val="0037435D"/>
    <w:rsid w:val="00383EEC"/>
    <w:rsid w:val="0038642D"/>
    <w:rsid w:val="003976DD"/>
    <w:rsid w:val="00397870"/>
    <w:rsid w:val="003A1672"/>
    <w:rsid w:val="003A2F94"/>
    <w:rsid w:val="003A4D3B"/>
    <w:rsid w:val="003A4E8B"/>
    <w:rsid w:val="003A72D7"/>
    <w:rsid w:val="003B24B8"/>
    <w:rsid w:val="003B32CF"/>
    <w:rsid w:val="003B633A"/>
    <w:rsid w:val="003B723E"/>
    <w:rsid w:val="003C140E"/>
    <w:rsid w:val="003C232D"/>
    <w:rsid w:val="003C2CB3"/>
    <w:rsid w:val="003D427D"/>
    <w:rsid w:val="003E3711"/>
    <w:rsid w:val="003E3944"/>
    <w:rsid w:val="003E4671"/>
    <w:rsid w:val="003F1156"/>
    <w:rsid w:val="003F31A1"/>
    <w:rsid w:val="003F3DF1"/>
    <w:rsid w:val="003F4B6C"/>
    <w:rsid w:val="003F7030"/>
    <w:rsid w:val="004036AB"/>
    <w:rsid w:val="004079B3"/>
    <w:rsid w:val="00411C2F"/>
    <w:rsid w:val="00412110"/>
    <w:rsid w:val="00415021"/>
    <w:rsid w:val="00421522"/>
    <w:rsid w:val="00440C1D"/>
    <w:rsid w:val="004441C2"/>
    <w:rsid w:val="0044465A"/>
    <w:rsid w:val="00444CAE"/>
    <w:rsid w:val="00444EF9"/>
    <w:rsid w:val="00447C0C"/>
    <w:rsid w:val="00457862"/>
    <w:rsid w:val="0046020F"/>
    <w:rsid w:val="00460CD2"/>
    <w:rsid w:val="00465612"/>
    <w:rsid w:val="00471960"/>
    <w:rsid w:val="00472115"/>
    <w:rsid w:val="004726AB"/>
    <w:rsid w:val="004903E9"/>
    <w:rsid w:val="004917F1"/>
    <w:rsid w:val="00491D4D"/>
    <w:rsid w:val="00496C2B"/>
    <w:rsid w:val="004A0D37"/>
    <w:rsid w:val="004A1A2F"/>
    <w:rsid w:val="004A3B85"/>
    <w:rsid w:val="004B13DB"/>
    <w:rsid w:val="004B3E12"/>
    <w:rsid w:val="004C27FF"/>
    <w:rsid w:val="004C2C3A"/>
    <w:rsid w:val="004C2DD2"/>
    <w:rsid w:val="004C3E8B"/>
    <w:rsid w:val="004D7078"/>
    <w:rsid w:val="004E02C1"/>
    <w:rsid w:val="004F2E80"/>
    <w:rsid w:val="004F3D2E"/>
    <w:rsid w:val="004F66B0"/>
    <w:rsid w:val="00500FAB"/>
    <w:rsid w:val="00501632"/>
    <w:rsid w:val="005050E9"/>
    <w:rsid w:val="00506EE5"/>
    <w:rsid w:val="00507831"/>
    <w:rsid w:val="00516B4B"/>
    <w:rsid w:val="0052250A"/>
    <w:rsid w:val="00524325"/>
    <w:rsid w:val="00525011"/>
    <w:rsid w:val="00525189"/>
    <w:rsid w:val="00531ADF"/>
    <w:rsid w:val="00532B3E"/>
    <w:rsid w:val="00533167"/>
    <w:rsid w:val="00541929"/>
    <w:rsid w:val="00544F78"/>
    <w:rsid w:val="00545340"/>
    <w:rsid w:val="0054603C"/>
    <w:rsid w:val="00546C78"/>
    <w:rsid w:val="00552B86"/>
    <w:rsid w:val="0055744D"/>
    <w:rsid w:val="0056034D"/>
    <w:rsid w:val="00560BC2"/>
    <w:rsid w:val="00563764"/>
    <w:rsid w:val="00563939"/>
    <w:rsid w:val="00564091"/>
    <w:rsid w:val="005650B4"/>
    <w:rsid w:val="005660A0"/>
    <w:rsid w:val="00570EB9"/>
    <w:rsid w:val="00573A0C"/>
    <w:rsid w:val="005808ED"/>
    <w:rsid w:val="00580BB7"/>
    <w:rsid w:val="0058141E"/>
    <w:rsid w:val="005838CA"/>
    <w:rsid w:val="00584486"/>
    <w:rsid w:val="005876A4"/>
    <w:rsid w:val="00590864"/>
    <w:rsid w:val="00590918"/>
    <w:rsid w:val="00591187"/>
    <w:rsid w:val="00591BD0"/>
    <w:rsid w:val="005931F1"/>
    <w:rsid w:val="0059748C"/>
    <w:rsid w:val="005A04ED"/>
    <w:rsid w:val="005A1E5E"/>
    <w:rsid w:val="005B46C0"/>
    <w:rsid w:val="005B6216"/>
    <w:rsid w:val="005B6FBA"/>
    <w:rsid w:val="005C1F01"/>
    <w:rsid w:val="005C33E3"/>
    <w:rsid w:val="005C70A2"/>
    <w:rsid w:val="005E4F20"/>
    <w:rsid w:val="005E67B1"/>
    <w:rsid w:val="005E6C58"/>
    <w:rsid w:val="005F2C34"/>
    <w:rsid w:val="005F37B8"/>
    <w:rsid w:val="005F70A1"/>
    <w:rsid w:val="0060081E"/>
    <w:rsid w:val="006021AB"/>
    <w:rsid w:val="00603E1B"/>
    <w:rsid w:val="0060444C"/>
    <w:rsid w:val="006053AB"/>
    <w:rsid w:val="00611D77"/>
    <w:rsid w:val="006128CE"/>
    <w:rsid w:val="00612A88"/>
    <w:rsid w:val="00643AEA"/>
    <w:rsid w:val="00653790"/>
    <w:rsid w:val="006570A9"/>
    <w:rsid w:val="0066132F"/>
    <w:rsid w:val="006613E8"/>
    <w:rsid w:val="00662DE3"/>
    <w:rsid w:val="00674402"/>
    <w:rsid w:val="00680BBD"/>
    <w:rsid w:val="006860BB"/>
    <w:rsid w:val="00687E67"/>
    <w:rsid w:val="00692BC7"/>
    <w:rsid w:val="00693D40"/>
    <w:rsid w:val="006A1B3F"/>
    <w:rsid w:val="006A38A4"/>
    <w:rsid w:val="006A4165"/>
    <w:rsid w:val="006A55B4"/>
    <w:rsid w:val="006A7C47"/>
    <w:rsid w:val="006B0F18"/>
    <w:rsid w:val="006B5D9F"/>
    <w:rsid w:val="006C06DB"/>
    <w:rsid w:val="006C1C83"/>
    <w:rsid w:val="006C592C"/>
    <w:rsid w:val="006D0DD0"/>
    <w:rsid w:val="006D2C22"/>
    <w:rsid w:val="006D6659"/>
    <w:rsid w:val="006D77F1"/>
    <w:rsid w:val="006E350F"/>
    <w:rsid w:val="006E5CE8"/>
    <w:rsid w:val="006F426E"/>
    <w:rsid w:val="00700BB0"/>
    <w:rsid w:val="00701FBD"/>
    <w:rsid w:val="00703DDB"/>
    <w:rsid w:val="0071655B"/>
    <w:rsid w:val="00717A6F"/>
    <w:rsid w:val="00720326"/>
    <w:rsid w:val="007255E9"/>
    <w:rsid w:val="00727C93"/>
    <w:rsid w:val="00730A8A"/>
    <w:rsid w:val="0073169B"/>
    <w:rsid w:val="0073786E"/>
    <w:rsid w:val="00741BCA"/>
    <w:rsid w:val="00741F5F"/>
    <w:rsid w:val="00743D80"/>
    <w:rsid w:val="00744514"/>
    <w:rsid w:val="00747410"/>
    <w:rsid w:val="00753B9A"/>
    <w:rsid w:val="00754F07"/>
    <w:rsid w:val="00763508"/>
    <w:rsid w:val="0077183F"/>
    <w:rsid w:val="007735BE"/>
    <w:rsid w:val="00774D45"/>
    <w:rsid w:val="00776E55"/>
    <w:rsid w:val="0078239A"/>
    <w:rsid w:val="00785E5B"/>
    <w:rsid w:val="00790E99"/>
    <w:rsid w:val="00794227"/>
    <w:rsid w:val="00796B68"/>
    <w:rsid w:val="007A4D0B"/>
    <w:rsid w:val="007B76CD"/>
    <w:rsid w:val="007B76DA"/>
    <w:rsid w:val="007C77A3"/>
    <w:rsid w:val="007D1594"/>
    <w:rsid w:val="007D2E80"/>
    <w:rsid w:val="007D39D6"/>
    <w:rsid w:val="007D78D0"/>
    <w:rsid w:val="007E0771"/>
    <w:rsid w:val="007E36C8"/>
    <w:rsid w:val="007E41FF"/>
    <w:rsid w:val="007E4695"/>
    <w:rsid w:val="007E60E1"/>
    <w:rsid w:val="007F4586"/>
    <w:rsid w:val="00804CAE"/>
    <w:rsid w:val="00805965"/>
    <w:rsid w:val="00805BE8"/>
    <w:rsid w:val="00805CAF"/>
    <w:rsid w:val="00814796"/>
    <w:rsid w:val="008148CD"/>
    <w:rsid w:val="0082094B"/>
    <w:rsid w:val="00823183"/>
    <w:rsid w:val="008249A4"/>
    <w:rsid w:val="00827FC4"/>
    <w:rsid w:val="00831BA9"/>
    <w:rsid w:val="00833E7D"/>
    <w:rsid w:val="00834928"/>
    <w:rsid w:val="008420AC"/>
    <w:rsid w:val="0084590E"/>
    <w:rsid w:val="00852FD4"/>
    <w:rsid w:val="00860273"/>
    <w:rsid w:val="00861D11"/>
    <w:rsid w:val="00864227"/>
    <w:rsid w:val="0086475B"/>
    <w:rsid w:val="00864FF3"/>
    <w:rsid w:val="008672A7"/>
    <w:rsid w:val="008736EB"/>
    <w:rsid w:val="008761E3"/>
    <w:rsid w:val="00877649"/>
    <w:rsid w:val="00880D0E"/>
    <w:rsid w:val="0088104A"/>
    <w:rsid w:val="008818B9"/>
    <w:rsid w:val="00882C63"/>
    <w:rsid w:val="008851D8"/>
    <w:rsid w:val="00894AEB"/>
    <w:rsid w:val="008966EF"/>
    <w:rsid w:val="00897BFD"/>
    <w:rsid w:val="008B15B9"/>
    <w:rsid w:val="008B2D23"/>
    <w:rsid w:val="008B559D"/>
    <w:rsid w:val="008C0D9B"/>
    <w:rsid w:val="008C1D41"/>
    <w:rsid w:val="008C22E2"/>
    <w:rsid w:val="008D476F"/>
    <w:rsid w:val="008D5078"/>
    <w:rsid w:val="008D714B"/>
    <w:rsid w:val="008E5208"/>
    <w:rsid w:val="008E5F8A"/>
    <w:rsid w:val="008F1535"/>
    <w:rsid w:val="008F18EE"/>
    <w:rsid w:val="008F40A6"/>
    <w:rsid w:val="008F4258"/>
    <w:rsid w:val="008F6F20"/>
    <w:rsid w:val="008F73C3"/>
    <w:rsid w:val="009033CA"/>
    <w:rsid w:val="00904DB4"/>
    <w:rsid w:val="00904E88"/>
    <w:rsid w:val="0091019F"/>
    <w:rsid w:val="009142FA"/>
    <w:rsid w:val="0091459F"/>
    <w:rsid w:val="00916438"/>
    <w:rsid w:val="00920657"/>
    <w:rsid w:val="0092416A"/>
    <w:rsid w:val="009251A5"/>
    <w:rsid w:val="0092587F"/>
    <w:rsid w:val="009302B0"/>
    <w:rsid w:val="00930901"/>
    <w:rsid w:val="00931820"/>
    <w:rsid w:val="00931991"/>
    <w:rsid w:val="00931AB3"/>
    <w:rsid w:val="0093209F"/>
    <w:rsid w:val="0094106A"/>
    <w:rsid w:val="00946A52"/>
    <w:rsid w:val="00946D77"/>
    <w:rsid w:val="00966050"/>
    <w:rsid w:val="009662E5"/>
    <w:rsid w:val="00966563"/>
    <w:rsid w:val="009723B0"/>
    <w:rsid w:val="00972C1E"/>
    <w:rsid w:val="009741CF"/>
    <w:rsid w:val="00980885"/>
    <w:rsid w:val="009922BD"/>
    <w:rsid w:val="0099290E"/>
    <w:rsid w:val="009977C6"/>
    <w:rsid w:val="009A5978"/>
    <w:rsid w:val="009A7C50"/>
    <w:rsid w:val="009B38E9"/>
    <w:rsid w:val="009C1D24"/>
    <w:rsid w:val="009C30D9"/>
    <w:rsid w:val="009C48EA"/>
    <w:rsid w:val="009C6539"/>
    <w:rsid w:val="009D0C6C"/>
    <w:rsid w:val="009D412C"/>
    <w:rsid w:val="009D7396"/>
    <w:rsid w:val="009E440E"/>
    <w:rsid w:val="009F5812"/>
    <w:rsid w:val="00A05120"/>
    <w:rsid w:val="00A06ABA"/>
    <w:rsid w:val="00A10A26"/>
    <w:rsid w:val="00A1111E"/>
    <w:rsid w:val="00A11F2B"/>
    <w:rsid w:val="00A2075D"/>
    <w:rsid w:val="00A31BFC"/>
    <w:rsid w:val="00A4126C"/>
    <w:rsid w:val="00A43682"/>
    <w:rsid w:val="00A44E9D"/>
    <w:rsid w:val="00A5401C"/>
    <w:rsid w:val="00A54363"/>
    <w:rsid w:val="00A57C1B"/>
    <w:rsid w:val="00A60BF2"/>
    <w:rsid w:val="00A611D2"/>
    <w:rsid w:val="00A67230"/>
    <w:rsid w:val="00A75401"/>
    <w:rsid w:val="00A832FE"/>
    <w:rsid w:val="00A84F6B"/>
    <w:rsid w:val="00A90509"/>
    <w:rsid w:val="00A9507C"/>
    <w:rsid w:val="00AA247E"/>
    <w:rsid w:val="00AA3D77"/>
    <w:rsid w:val="00AB13D1"/>
    <w:rsid w:val="00AB360B"/>
    <w:rsid w:val="00AB7863"/>
    <w:rsid w:val="00AC2FCF"/>
    <w:rsid w:val="00AC544D"/>
    <w:rsid w:val="00AC7B3E"/>
    <w:rsid w:val="00AD127F"/>
    <w:rsid w:val="00AD441D"/>
    <w:rsid w:val="00AE222F"/>
    <w:rsid w:val="00AE3352"/>
    <w:rsid w:val="00AE38FF"/>
    <w:rsid w:val="00AE4487"/>
    <w:rsid w:val="00AE7BF1"/>
    <w:rsid w:val="00AF4492"/>
    <w:rsid w:val="00AF6620"/>
    <w:rsid w:val="00B07E6D"/>
    <w:rsid w:val="00B160FE"/>
    <w:rsid w:val="00B16CBF"/>
    <w:rsid w:val="00B16E64"/>
    <w:rsid w:val="00B2334E"/>
    <w:rsid w:val="00B241DB"/>
    <w:rsid w:val="00B24946"/>
    <w:rsid w:val="00B2637F"/>
    <w:rsid w:val="00B367C0"/>
    <w:rsid w:val="00B36F59"/>
    <w:rsid w:val="00B372F9"/>
    <w:rsid w:val="00B37E17"/>
    <w:rsid w:val="00B406AA"/>
    <w:rsid w:val="00B41A5E"/>
    <w:rsid w:val="00B42479"/>
    <w:rsid w:val="00B42CEB"/>
    <w:rsid w:val="00B455BA"/>
    <w:rsid w:val="00B46C10"/>
    <w:rsid w:val="00B4742A"/>
    <w:rsid w:val="00B478D1"/>
    <w:rsid w:val="00B5088D"/>
    <w:rsid w:val="00B50A4E"/>
    <w:rsid w:val="00B50B5F"/>
    <w:rsid w:val="00B55AB5"/>
    <w:rsid w:val="00B56D7F"/>
    <w:rsid w:val="00B608CE"/>
    <w:rsid w:val="00B631A4"/>
    <w:rsid w:val="00B66482"/>
    <w:rsid w:val="00B66726"/>
    <w:rsid w:val="00B673D7"/>
    <w:rsid w:val="00B704D2"/>
    <w:rsid w:val="00B7110B"/>
    <w:rsid w:val="00B72EAF"/>
    <w:rsid w:val="00B76D38"/>
    <w:rsid w:val="00B80F1C"/>
    <w:rsid w:val="00B83A45"/>
    <w:rsid w:val="00B87F2B"/>
    <w:rsid w:val="00B93127"/>
    <w:rsid w:val="00B94251"/>
    <w:rsid w:val="00B94FD9"/>
    <w:rsid w:val="00B96987"/>
    <w:rsid w:val="00B969E2"/>
    <w:rsid w:val="00BA6E0B"/>
    <w:rsid w:val="00BB0529"/>
    <w:rsid w:val="00BB2143"/>
    <w:rsid w:val="00BB60B2"/>
    <w:rsid w:val="00BC5B64"/>
    <w:rsid w:val="00BD2CC8"/>
    <w:rsid w:val="00BD2CE5"/>
    <w:rsid w:val="00BD323A"/>
    <w:rsid w:val="00BE1DDB"/>
    <w:rsid w:val="00BE1FAC"/>
    <w:rsid w:val="00BE5206"/>
    <w:rsid w:val="00BE5F22"/>
    <w:rsid w:val="00BF00DF"/>
    <w:rsid w:val="00BF3037"/>
    <w:rsid w:val="00BF7485"/>
    <w:rsid w:val="00C046C9"/>
    <w:rsid w:val="00C14687"/>
    <w:rsid w:val="00C17171"/>
    <w:rsid w:val="00C210C1"/>
    <w:rsid w:val="00C21AC3"/>
    <w:rsid w:val="00C221E9"/>
    <w:rsid w:val="00C31AE1"/>
    <w:rsid w:val="00C427C9"/>
    <w:rsid w:val="00C45CD2"/>
    <w:rsid w:val="00C50CE3"/>
    <w:rsid w:val="00C5499E"/>
    <w:rsid w:val="00C61CD0"/>
    <w:rsid w:val="00C63A00"/>
    <w:rsid w:val="00C6692F"/>
    <w:rsid w:val="00C7413D"/>
    <w:rsid w:val="00C75D42"/>
    <w:rsid w:val="00C76911"/>
    <w:rsid w:val="00C76AFF"/>
    <w:rsid w:val="00C825A8"/>
    <w:rsid w:val="00C941E8"/>
    <w:rsid w:val="00C9778C"/>
    <w:rsid w:val="00CA3087"/>
    <w:rsid w:val="00CA3D36"/>
    <w:rsid w:val="00CA4373"/>
    <w:rsid w:val="00CA54BB"/>
    <w:rsid w:val="00CA5722"/>
    <w:rsid w:val="00CB298E"/>
    <w:rsid w:val="00CB6076"/>
    <w:rsid w:val="00CB79E3"/>
    <w:rsid w:val="00CC7A40"/>
    <w:rsid w:val="00CD0241"/>
    <w:rsid w:val="00CD6945"/>
    <w:rsid w:val="00CD6EF8"/>
    <w:rsid w:val="00CE1AB7"/>
    <w:rsid w:val="00CE21FC"/>
    <w:rsid w:val="00CE39E2"/>
    <w:rsid w:val="00CE79F4"/>
    <w:rsid w:val="00CE7A22"/>
    <w:rsid w:val="00CF05F8"/>
    <w:rsid w:val="00CF2614"/>
    <w:rsid w:val="00CF457E"/>
    <w:rsid w:val="00D02204"/>
    <w:rsid w:val="00D0744B"/>
    <w:rsid w:val="00D12BB1"/>
    <w:rsid w:val="00D135A0"/>
    <w:rsid w:val="00D15290"/>
    <w:rsid w:val="00D17994"/>
    <w:rsid w:val="00D226B1"/>
    <w:rsid w:val="00D23014"/>
    <w:rsid w:val="00D30C50"/>
    <w:rsid w:val="00D34107"/>
    <w:rsid w:val="00D35C1B"/>
    <w:rsid w:val="00D3759E"/>
    <w:rsid w:val="00D44CFE"/>
    <w:rsid w:val="00D45AA5"/>
    <w:rsid w:val="00D47528"/>
    <w:rsid w:val="00D47D49"/>
    <w:rsid w:val="00D610A4"/>
    <w:rsid w:val="00D64ECE"/>
    <w:rsid w:val="00D665A7"/>
    <w:rsid w:val="00D66E82"/>
    <w:rsid w:val="00D67436"/>
    <w:rsid w:val="00D71A79"/>
    <w:rsid w:val="00D7451B"/>
    <w:rsid w:val="00D91D3A"/>
    <w:rsid w:val="00D9731C"/>
    <w:rsid w:val="00DA1854"/>
    <w:rsid w:val="00DB1935"/>
    <w:rsid w:val="00DB2D4F"/>
    <w:rsid w:val="00DB3BB4"/>
    <w:rsid w:val="00DB3F36"/>
    <w:rsid w:val="00DB459E"/>
    <w:rsid w:val="00DB4E80"/>
    <w:rsid w:val="00DC2185"/>
    <w:rsid w:val="00DC4ABA"/>
    <w:rsid w:val="00DD60FE"/>
    <w:rsid w:val="00DE3D84"/>
    <w:rsid w:val="00DE3FFC"/>
    <w:rsid w:val="00DE53B5"/>
    <w:rsid w:val="00DE7F7E"/>
    <w:rsid w:val="00DF21E3"/>
    <w:rsid w:val="00E0192B"/>
    <w:rsid w:val="00E02CD3"/>
    <w:rsid w:val="00E07FBF"/>
    <w:rsid w:val="00E16308"/>
    <w:rsid w:val="00E165BD"/>
    <w:rsid w:val="00E305D8"/>
    <w:rsid w:val="00E31744"/>
    <w:rsid w:val="00E33196"/>
    <w:rsid w:val="00E40F97"/>
    <w:rsid w:val="00E47127"/>
    <w:rsid w:val="00E50780"/>
    <w:rsid w:val="00E51E5A"/>
    <w:rsid w:val="00E52220"/>
    <w:rsid w:val="00E70063"/>
    <w:rsid w:val="00E70ABC"/>
    <w:rsid w:val="00E82D28"/>
    <w:rsid w:val="00EA255C"/>
    <w:rsid w:val="00EA5840"/>
    <w:rsid w:val="00EA64C8"/>
    <w:rsid w:val="00EA69EA"/>
    <w:rsid w:val="00EA726C"/>
    <w:rsid w:val="00EB0EED"/>
    <w:rsid w:val="00EB315F"/>
    <w:rsid w:val="00ED0FFD"/>
    <w:rsid w:val="00ED3B9E"/>
    <w:rsid w:val="00EE0FDB"/>
    <w:rsid w:val="00EE4B99"/>
    <w:rsid w:val="00EE62A3"/>
    <w:rsid w:val="00EF1D48"/>
    <w:rsid w:val="00EF1D50"/>
    <w:rsid w:val="00F06E14"/>
    <w:rsid w:val="00F12255"/>
    <w:rsid w:val="00F1392D"/>
    <w:rsid w:val="00F150A5"/>
    <w:rsid w:val="00F31D2E"/>
    <w:rsid w:val="00F34B3B"/>
    <w:rsid w:val="00F356E5"/>
    <w:rsid w:val="00F40262"/>
    <w:rsid w:val="00F4695A"/>
    <w:rsid w:val="00F544D1"/>
    <w:rsid w:val="00F54E74"/>
    <w:rsid w:val="00F55DC1"/>
    <w:rsid w:val="00F57528"/>
    <w:rsid w:val="00F579E6"/>
    <w:rsid w:val="00F60228"/>
    <w:rsid w:val="00F63F8B"/>
    <w:rsid w:val="00F706A4"/>
    <w:rsid w:val="00F70A80"/>
    <w:rsid w:val="00F743DB"/>
    <w:rsid w:val="00F7462B"/>
    <w:rsid w:val="00F746DB"/>
    <w:rsid w:val="00F762C7"/>
    <w:rsid w:val="00F82F8C"/>
    <w:rsid w:val="00F94F67"/>
    <w:rsid w:val="00F97C45"/>
    <w:rsid w:val="00FA4575"/>
    <w:rsid w:val="00FA761E"/>
    <w:rsid w:val="00FB6408"/>
    <w:rsid w:val="00FB708A"/>
    <w:rsid w:val="00FC49E1"/>
    <w:rsid w:val="00FD1833"/>
    <w:rsid w:val="00FD2216"/>
    <w:rsid w:val="00FD5A74"/>
    <w:rsid w:val="00FD5C36"/>
    <w:rsid w:val="00FE3815"/>
    <w:rsid w:val="00FE5275"/>
    <w:rsid w:val="00FF3CAB"/>
    <w:rsid w:val="00FF5D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E58FA"/>
  <w14:defaultImageDpi w14:val="300"/>
  <w15:docId w15:val="{4D194AF7-FCEA-F242-BEDE-3ADC1450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262"/>
    <w:rPr>
      <w:sz w:val="24"/>
      <w:szCs w:val="24"/>
    </w:rPr>
  </w:style>
  <w:style w:type="paragraph" w:styleId="Heading1">
    <w:name w:val="heading 1"/>
    <w:basedOn w:val="Normal"/>
    <w:next w:val="Normal"/>
    <w:link w:val="Heading1Char"/>
    <w:uiPriority w:val="9"/>
    <w:qFormat/>
    <w:pPr>
      <w:keepNext/>
      <w:outlineLvl w:val="0"/>
    </w:pPr>
    <w:rPr>
      <w:szCs w:val="20"/>
    </w:rPr>
  </w:style>
  <w:style w:type="paragraph" w:styleId="Heading2">
    <w:name w:val="heading 2"/>
    <w:basedOn w:val="Normal"/>
    <w:next w:val="Normal"/>
    <w:qFormat/>
    <w:pPr>
      <w:keepNext/>
      <w:outlineLvl w:val="1"/>
    </w:pPr>
    <w:rPr>
      <w:szCs w:val="20"/>
      <w:u w:val="single"/>
    </w:rPr>
  </w:style>
  <w:style w:type="paragraph" w:styleId="Heading3">
    <w:name w:val="heading 3"/>
    <w:basedOn w:val="Normal"/>
    <w:next w:val="Normal"/>
    <w:qFormat/>
    <w:pPr>
      <w:keepNext/>
      <w:ind w:firstLine="720"/>
      <w:outlineLvl w:val="2"/>
    </w:pPr>
    <w:rPr>
      <w:szCs w:val="20"/>
    </w:rPr>
  </w:style>
  <w:style w:type="paragraph" w:styleId="Heading4">
    <w:name w:val="heading 4"/>
    <w:basedOn w:val="Normal"/>
    <w:next w:val="Normal"/>
    <w:qFormat/>
    <w:pPr>
      <w:keepNext/>
      <w:outlineLvl w:val="3"/>
    </w:pPr>
    <w:rPr>
      <w:rFonts w:ascii="Century Schoolbook" w:hAnsi="Century Schoolbook"/>
      <w:b/>
      <w:sz w:val="20"/>
      <w:szCs w:val="20"/>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right" w:pos="8640"/>
      </w:tabs>
      <w:jc w:val="center"/>
      <w:outlineLvl w:val="5"/>
    </w:pPr>
    <w:rPr>
      <w:b/>
      <w:szCs w:val="20"/>
    </w:rPr>
  </w:style>
  <w:style w:type="paragraph" w:styleId="Heading7">
    <w:name w:val="heading 7"/>
    <w:basedOn w:val="Normal"/>
    <w:next w:val="Normal"/>
    <w:qFormat/>
    <w:pPr>
      <w:keepNext/>
      <w:ind w:left="720"/>
      <w:outlineLvl w:val="6"/>
    </w:pPr>
    <w:rPr>
      <w:szCs w:val="20"/>
    </w:rPr>
  </w:style>
  <w:style w:type="paragraph" w:styleId="Heading8">
    <w:name w:val="heading 8"/>
    <w:basedOn w:val="Normal"/>
    <w:next w:val="Normal"/>
    <w:qFormat/>
    <w:pPr>
      <w:keepNext/>
      <w:tabs>
        <w:tab w:val="left" w:pos="1170"/>
      </w:tabs>
      <w:ind w:left="720" w:hanging="900"/>
      <w:outlineLvl w:val="7"/>
    </w:pPr>
    <w:rPr>
      <w:b/>
      <w:sz w:val="22"/>
      <w:szCs w:val="20"/>
    </w:rPr>
  </w:style>
  <w:style w:type="paragraph" w:styleId="Heading9">
    <w:name w:val="heading 9"/>
    <w:basedOn w:val="Normal"/>
    <w:next w:val="Normal"/>
    <w:qFormat/>
    <w:pPr>
      <w:keepNext/>
      <w:ind w:left="720" w:hanging="720"/>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rPr>
  </w:style>
  <w:style w:type="paragraph" w:styleId="Title">
    <w:name w:val="Title"/>
    <w:basedOn w:val="Normal"/>
    <w:qFormat/>
    <w:pPr>
      <w:jc w:val="center"/>
    </w:pPr>
    <w:rPr>
      <w:rFonts w:ascii="Century Schoolbook" w:hAnsi="Century Schoolbook"/>
      <w:b/>
      <w:sz w:val="20"/>
      <w:szCs w:val="20"/>
    </w:rPr>
  </w:style>
  <w:style w:type="paragraph" w:styleId="FootnoteText">
    <w:name w:val="footnote text"/>
    <w:basedOn w:val="Normal"/>
    <w:link w:val="FootnoteTextChar"/>
    <w:rPr>
      <w:sz w:val="20"/>
      <w:szCs w:val="20"/>
    </w:rPr>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BodyText2">
    <w:name w:val="Body Text 2"/>
    <w:basedOn w:val="Normal"/>
    <w:rPr>
      <w:b/>
      <w:szCs w:val="20"/>
    </w:rPr>
  </w:style>
  <w:style w:type="paragraph" w:styleId="Subtitle">
    <w:name w:val="Subtitle"/>
    <w:basedOn w:val="Normal"/>
    <w:qFormat/>
    <w:pPr>
      <w:jc w:val="center"/>
    </w:pPr>
    <w:rPr>
      <w:b/>
      <w:szCs w:val="20"/>
    </w:rPr>
  </w:style>
  <w:style w:type="paragraph" w:styleId="BodyTextIndent">
    <w:name w:val="Body Text Indent"/>
    <w:basedOn w:val="Normal"/>
    <w:pPr>
      <w:ind w:left="720"/>
    </w:pPr>
    <w:rPr>
      <w:szCs w:val="20"/>
    </w:rPr>
  </w:style>
  <w:style w:type="paragraph" w:styleId="BodyTextIndent2">
    <w:name w:val="Body Text Indent 2"/>
    <w:basedOn w:val="Normal"/>
    <w:pPr>
      <w:ind w:firstLine="720"/>
    </w:pPr>
    <w:rPr>
      <w:szCs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3">
    <w:name w:val="Body Text 3"/>
    <w:basedOn w:val="Normal"/>
    <w:link w:val="BodyText3Char"/>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line="240" w:lineRule="atLeast"/>
    </w:pPr>
    <w:rPr>
      <w:sz w:val="22"/>
      <w:szCs w:val="20"/>
    </w:rPr>
  </w:style>
  <w:style w:type="character" w:customStyle="1" w:styleId="BodyText3Char">
    <w:name w:val="Body Text 3 Char"/>
    <w:link w:val="BodyText3"/>
    <w:rsid w:val="00972131"/>
    <w:rPr>
      <w:sz w:val="22"/>
    </w:rPr>
  </w:style>
  <w:style w:type="character" w:customStyle="1" w:styleId="FootnoteTextChar">
    <w:name w:val="Footnote Text Char"/>
    <w:link w:val="FootnoteText"/>
    <w:rsid w:val="002572D4"/>
  </w:style>
  <w:style w:type="paragraph" w:customStyle="1" w:styleId="Default">
    <w:name w:val="Default"/>
    <w:rsid w:val="00516B4B"/>
    <w:pPr>
      <w:widowControl w:val="0"/>
      <w:autoSpaceDE w:val="0"/>
      <w:autoSpaceDN w:val="0"/>
      <w:adjustRightInd w:val="0"/>
    </w:pPr>
    <w:rPr>
      <w:color w:val="000000"/>
      <w:sz w:val="24"/>
      <w:szCs w:val="24"/>
    </w:rPr>
  </w:style>
  <w:style w:type="character" w:styleId="Emphasis">
    <w:name w:val="Emphasis"/>
    <w:uiPriority w:val="20"/>
    <w:qFormat/>
    <w:rsid w:val="004441C2"/>
    <w:rPr>
      <w:i/>
      <w:iCs/>
    </w:rPr>
  </w:style>
  <w:style w:type="paragraph" w:styleId="Header">
    <w:name w:val="header"/>
    <w:basedOn w:val="Normal"/>
    <w:link w:val="HeaderChar"/>
    <w:uiPriority w:val="99"/>
    <w:unhideWhenUsed/>
    <w:rsid w:val="008851D8"/>
    <w:pPr>
      <w:tabs>
        <w:tab w:val="center" w:pos="4320"/>
        <w:tab w:val="right" w:pos="8640"/>
      </w:tabs>
    </w:pPr>
    <w:rPr>
      <w:sz w:val="20"/>
      <w:szCs w:val="20"/>
    </w:rPr>
  </w:style>
  <w:style w:type="character" w:customStyle="1" w:styleId="HeaderChar">
    <w:name w:val="Header Char"/>
    <w:basedOn w:val="DefaultParagraphFont"/>
    <w:link w:val="Header"/>
    <w:uiPriority w:val="99"/>
    <w:rsid w:val="008851D8"/>
  </w:style>
  <w:style w:type="paragraph" w:styleId="ListParagraph">
    <w:name w:val="List Paragraph"/>
    <w:basedOn w:val="Normal"/>
    <w:uiPriority w:val="34"/>
    <w:qFormat/>
    <w:rsid w:val="00DA1854"/>
    <w:pPr>
      <w:ind w:left="720"/>
      <w:contextualSpacing/>
    </w:pPr>
    <w:rPr>
      <w:rFonts w:ascii="Cambria" w:eastAsia="MS Mincho" w:hAnsi="Cambria"/>
    </w:rPr>
  </w:style>
  <w:style w:type="paragraph" w:styleId="NormalWeb">
    <w:name w:val="Normal (Web)"/>
    <w:basedOn w:val="Normal"/>
    <w:uiPriority w:val="99"/>
    <w:semiHidden/>
    <w:unhideWhenUsed/>
    <w:rsid w:val="00DE3D84"/>
  </w:style>
  <w:style w:type="character" w:customStyle="1" w:styleId="apple-converted-space">
    <w:name w:val="apple-converted-space"/>
    <w:basedOn w:val="DefaultParagraphFont"/>
    <w:rsid w:val="001A635D"/>
  </w:style>
  <w:style w:type="character" w:styleId="Strong">
    <w:name w:val="Strong"/>
    <w:basedOn w:val="DefaultParagraphFont"/>
    <w:uiPriority w:val="22"/>
    <w:qFormat/>
    <w:rsid w:val="009302B0"/>
    <w:rPr>
      <w:b/>
      <w:bCs/>
    </w:rPr>
  </w:style>
  <w:style w:type="paragraph" w:styleId="BalloonText">
    <w:name w:val="Balloon Text"/>
    <w:basedOn w:val="Normal"/>
    <w:link w:val="BalloonTextChar"/>
    <w:uiPriority w:val="99"/>
    <w:semiHidden/>
    <w:unhideWhenUsed/>
    <w:rsid w:val="00864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227"/>
    <w:rPr>
      <w:rFonts w:ascii="Lucida Grande" w:hAnsi="Lucida Grande" w:cs="Lucida Grande"/>
      <w:sz w:val="18"/>
      <w:szCs w:val="18"/>
    </w:rPr>
  </w:style>
  <w:style w:type="character" w:styleId="UnresolvedMention">
    <w:name w:val="Unresolved Mention"/>
    <w:basedOn w:val="DefaultParagraphFont"/>
    <w:uiPriority w:val="99"/>
    <w:semiHidden/>
    <w:unhideWhenUsed/>
    <w:rsid w:val="00A67230"/>
    <w:rPr>
      <w:color w:val="605E5C"/>
      <w:shd w:val="clear" w:color="auto" w:fill="E1DFDD"/>
    </w:rPr>
  </w:style>
  <w:style w:type="character" w:customStyle="1" w:styleId="Heading1Char">
    <w:name w:val="Heading 1 Char"/>
    <w:basedOn w:val="DefaultParagraphFont"/>
    <w:link w:val="Heading1"/>
    <w:uiPriority w:val="9"/>
    <w:rsid w:val="00A672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92557">
      <w:bodyDiv w:val="1"/>
      <w:marLeft w:val="0"/>
      <w:marRight w:val="0"/>
      <w:marTop w:val="0"/>
      <w:marBottom w:val="0"/>
      <w:divBdr>
        <w:top w:val="none" w:sz="0" w:space="0" w:color="auto"/>
        <w:left w:val="none" w:sz="0" w:space="0" w:color="auto"/>
        <w:bottom w:val="none" w:sz="0" w:space="0" w:color="auto"/>
        <w:right w:val="none" w:sz="0" w:space="0" w:color="auto"/>
      </w:divBdr>
    </w:div>
    <w:div w:id="250772507">
      <w:bodyDiv w:val="1"/>
      <w:marLeft w:val="0"/>
      <w:marRight w:val="0"/>
      <w:marTop w:val="0"/>
      <w:marBottom w:val="0"/>
      <w:divBdr>
        <w:top w:val="none" w:sz="0" w:space="0" w:color="auto"/>
        <w:left w:val="none" w:sz="0" w:space="0" w:color="auto"/>
        <w:bottom w:val="none" w:sz="0" w:space="0" w:color="auto"/>
        <w:right w:val="none" w:sz="0" w:space="0" w:color="auto"/>
      </w:divBdr>
    </w:div>
    <w:div w:id="338850442">
      <w:bodyDiv w:val="1"/>
      <w:marLeft w:val="0"/>
      <w:marRight w:val="0"/>
      <w:marTop w:val="0"/>
      <w:marBottom w:val="0"/>
      <w:divBdr>
        <w:top w:val="none" w:sz="0" w:space="0" w:color="auto"/>
        <w:left w:val="none" w:sz="0" w:space="0" w:color="auto"/>
        <w:bottom w:val="none" w:sz="0" w:space="0" w:color="auto"/>
        <w:right w:val="none" w:sz="0" w:space="0" w:color="auto"/>
      </w:divBdr>
      <w:divsChild>
        <w:div w:id="1895119159">
          <w:marLeft w:val="0"/>
          <w:marRight w:val="0"/>
          <w:marTop w:val="0"/>
          <w:marBottom w:val="0"/>
          <w:divBdr>
            <w:top w:val="none" w:sz="0" w:space="0" w:color="auto"/>
            <w:left w:val="none" w:sz="0" w:space="0" w:color="auto"/>
            <w:bottom w:val="none" w:sz="0" w:space="0" w:color="auto"/>
            <w:right w:val="none" w:sz="0" w:space="0" w:color="auto"/>
          </w:divBdr>
          <w:divsChild>
            <w:div w:id="1945267584">
              <w:marLeft w:val="0"/>
              <w:marRight w:val="0"/>
              <w:marTop w:val="0"/>
              <w:marBottom w:val="0"/>
              <w:divBdr>
                <w:top w:val="none" w:sz="0" w:space="0" w:color="auto"/>
                <w:left w:val="none" w:sz="0" w:space="0" w:color="auto"/>
                <w:bottom w:val="none" w:sz="0" w:space="0" w:color="auto"/>
                <w:right w:val="none" w:sz="0" w:space="0" w:color="auto"/>
              </w:divBdr>
              <w:divsChild>
                <w:div w:id="13666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66024">
      <w:bodyDiv w:val="1"/>
      <w:marLeft w:val="0"/>
      <w:marRight w:val="0"/>
      <w:marTop w:val="0"/>
      <w:marBottom w:val="0"/>
      <w:divBdr>
        <w:top w:val="none" w:sz="0" w:space="0" w:color="auto"/>
        <w:left w:val="none" w:sz="0" w:space="0" w:color="auto"/>
        <w:bottom w:val="none" w:sz="0" w:space="0" w:color="auto"/>
        <w:right w:val="none" w:sz="0" w:space="0" w:color="auto"/>
      </w:divBdr>
    </w:div>
    <w:div w:id="498539334">
      <w:bodyDiv w:val="1"/>
      <w:marLeft w:val="0"/>
      <w:marRight w:val="0"/>
      <w:marTop w:val="0"/>
      <w:marBottom w:val="0"/>
      <w:divBdr>
        <w:top w:val="none" w:sz="0" w:space="0" w:color="auto"/>
        <w:left w:val="none" w:sz="0" w:space="0" w:color="auto"/>
        <w:bottom w:val="none" w:sz="0" w:space="0" w:color="auto"/>
        <w:right w:val="none" w:sz="0" w:space="0" w:color="auto"/>
      </w:divBdr>
    </w:div>
    <w:div w:id="573048125">
      <w:bodyDiv w:val="1"/>
      <w:marLeft w:val="0"/>
      <w:marRight w:val="0"/>
      <w:marTop w:val="0"/>
      <w:marBottom w:val="0"/>
      <w:divBdr>
        <w:top w:val="none" w:sz="0" w:space="0" w:color="auto"/>
        <w:left w:val="none" w:sz="0" w:space="0" w:color="auto"/>
        <w:bottom w:val="none" w:sz="0" w:space="0" w:color="auto"/>
        <w:right w:val="none" w:sz="0" w:space="0" w:color="auto"/>
      </w:divBdr>
    </w:div>
    <w:div w:id="644362259">
      <w:bodyDiv w:val="1"/>
      <w:marLeft w:val="0"/>
      <w:marRight w:val="0"/>
      <w:marTop w:val="0"/>
      <w:marBottom w:val="0"/>
      <w:divBdr>
        <w:top w:val="none" w:sz="0" w:space="0" w:color="auto"/>
        <w:left w:val="none" w:sz="0" w:space="0" w:color="auto"/>
        <w:bottom w:val="none" w:sz="0" w:space="0" w:color="auto"/>
        <w:right w:val="none" w:sz="0" w:space="0" w:color="auto"/>
      </w:divBdr>
    </w:div>
    <w:div w:id="702369612">
      <w:bodyDiv w:val="1"/>
      <w:marLeft w:val="0"/>
      <w:marRight w:val="0"/>
      <w:marTop w:val="0"/>
      <w:marBottom w:val="0"/>
      <w:divBdr>
        <w:top w:val="none" w:sz="0" w:space="0" w:color="auto"/>
        <w:left w:val="none" w:sz="0" w:space="0" w:color="auto"/>
        <w:bottom w:val="none" w:sz="0" w:space="0" w:color="auto"/>
        <w:right w:val="none" w:sz="0" w:space="0" w:color="auto"/>
      </w:divBdr>
    </w:div>
    <w:div w:id="779301413">
      <w:bodyDiv w:val="1"/>
      <w:marLeft w:val="0"/>
      <w:marRight w:val="0"/>
      <w:marTop w:val="0"/>
      <w:marBottom w:val="0"/>
      <w:divBdr>
        <w:top w:val="none" w:sz="0" w:space="0" w:color="auto"/>
        <w:left w:val="none" w:sz="0" w:space="0" w:color="auto"/>
        <w:bottom w:val="none" w:sz="0" w:space="0" w:color="auto"/>
        <w:right w:val="none" w:sz="0" w:space="0" w:color="auto"/>
      </w:divBdr>
    </w:div>
    <w:div w:id="860245423">
      <w:bodyDiv w:val="1"/>
      <w:marLeft w:val="0"/>
      <w:marRight w:val="0"/>
      <w:marTop w:val="0"/>
      <w:marBottom w:val="0"/>
      <w:divBdr>
        <w:top w:val="none" w:sz="0" w:space="0" w:color="auto"/>
        <w:left w:val="none" w:sz="0" w:space="0" w:color="auto"/>
        <w:bottom w:val="none" w:sz="0" w:space="0" w:color="auto"/>
        <w:right w:val="none" w:sz="0" w:space="0" w:color="auto"/>
      </w:divBdr>
    </w:div>
    <w:div w:id="910507933">
      <w:bodyDiv w:val="1"/>
      <w:marLeft w:val="0"/>
      <w:marRight w:val="0"/>
      <w:marTop w:val="0"/>
      <w:marBottom w:val="0"/>
      <w:divBdr>
        <w:top w:val="none" w:sz="0" w:space="0" w:color="auto"/>
        <w:left w:val="none" w:sz="0" w:space="0" w:color="auto"/>
        <w:bottom w:val="none" w:sz="0" w:space="0" w:color="auto"/>
        <w:right w:val="none" w:sz="0" w:space="0" w:color="auto"/>
      </w:divBdr>
    </w:div>
    <w:div w:id="910773034">
      <w:bodyDiv w:val="1"/>
      <w:marLeft w:val="0"/>
      <w:marRight w:val="0"/>
      <w:marTop w:val="0"/>
      <w:marBottom w:val="0"/>
      <w:divBdr>
        <w:top w:val="none" w:sz="0" w:space="0" w:color="auto"/>
        <w:left w:val="none" w:sz="0" w:space="0" w:color="auto"/>
        <w:bottom w:val="none" w:sz="0" w:space="0" w:color="auto"/>
        <w:right w:val="none" w:sz="0" w:space="0" w:color="auto"/>
      </w:divBdr>
    </w:div>
    <w:div w:id="1032997342">
      <w:bodyDiv w:val="1"/>
      <w:marLeft w:val="0"/>
      <w:marRight w:val="0"/>
      <w:marTop w:val="0"/>
      <w:marBottom w:val="0"/>
      <w:divBdr>
        <w:top w:val="none" w:sz="0" w:space="0" w:color="auto"/>
        <w:left w:val="none" w:sz="0" w:space="0" w:color="auto"/>
        <w:bottom w:val="none" w:sz="0" w:space="0" w:color="auto"/>
        <w:right w:val="none" w:sz="0" w:space="0" w:color="auto"/>
      </w:divBdr>
    </w:div>
    <w:div w:id="1034113978">
      <w:bodyDiv w:val="1"/>
      <w:marLeft w:val="0"/>
      <w:marRight w:val="0"/>
      <w:marTop w:val="0"/>
      <w:marBottom w:val="0"/>
      <w:divBdr>
        <w:top w:val="none" w:sz="0" w:space="0" w:color="auto"/>
        <w:left w:val="none" w:sz="0" w:space="0" w:color="auto"/>
        <w:bottom w:val="none" w:sz="0" w:space="0" w:color="auto"/>
        <w:right w:val="none" w:sz="0" w:space="0" w:color="auto"/>
      </w:divBdr>
      <w:divsChild>
        <w:div w:id="1034306112">
          <w:marLeft w:val="0"/>
          <w:marRight w:val="0"/>
          <w:marTop w:val="0"/>
          <w:marBottom w:val="0"/>
          <w:divBdr>
            <w:top w:val="none" w:sz="0" w:space="0" w:color="auto"/>
            <w:left w:val="none" w:sz="0" w:space="0" w:color="auto"/>
            <w:bottom w:val="none" w:sz="0" w:space="0" w:color="auto"/>
            <w:right w:val="none" w:sz="0" w:space="0" w:color="auto"/>
          </w:divBdr>
        </w:div>
        <w:div w:id="1818035432">
          <w:marLeft w:val="0"/>
          <w:marRight w:val="0"/>
          <w:marTop w:val="0"/>
          <w:marBottom w:val="0"/>
          <w:divBdr>
            <w:top w:val="none" w:sz="0" w:space="0" w:color="auto"/>
            <w:left w:val="none" w:sz="0" w:space="0" w:color="auto"/>
            <w:bottom w:val="none" w:sz="0" w:space="0" w:color="auto"/>
            <w:right w:val="none" w:sz="0" w:space="0" w:color="auto"/>
          </w:divBdr>
          <w:divsChild>
            <w:div w:id="1878202986">
              <w:marLeft w:val="0"/>
              <w:marRight w:val="0"/>
              <w:marTop w:val="0"/>
              <w:marBottom w:val="0"/>
              <w:divBdr>
                <w:top w:val="none" w:sz="0" w:space="0" w:color="auto"/>
                <w:left w:val="none" w:sz="0" w:space="0" w:color="auto"/>
                <w:bottom w:val="none" w:sz="0" w:space="0" w:color="auto"/>
                <w:right w:val="none" w:sz="0" w:space="0" w:color="auto"/>
              </w:divBdr>
              <w:divsChild>
                <w:div w:id="4962704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094283480">
      <w:bodyDiv w:val="1"/>
      <w:marLeft w:val="0"/>
      <w:marRight w:val="0"/>
      <w:marTop w:val="0"/>
      <w:marBottom w:val="0"/>
      <w:divBdr>
        <w:top w:val="none" w:sz="0" w:space="0" w:color="auto"/>
        <w:left w:val="none" w:sz="0" w:space="0" w:color="auto"/>
        <w:bottom w:val="none" w:sz="0" w:space="0" w:color="auto"/>
        <w:right w:val="none" w:sz="0" w:space="0" w:color="auto"/>
      </w:divBdr>
      <w:divsChild>
        <w:div w:id="395327146">
          <w:marLeft w:val="0"/>
          <w:marRight w:val="0"/>
          <w:marTop w:val="0"/>
          <w:marBottom w:val="0"/>
          <w:divBdr>
            <w:top w:val="none" w:sz="0" w:space="0" w:color="auto"/>
            <w:left w:val="none" w:sz="0" w:space="0" w:color="auto"/>
            <w:bottom w:val="none" w:sz="0" w:space="0" w:color="auto"/>
            <w:right w:val="none" w:sz="0" w:space="0" w:color="auto"/>
          </w:divBdr>
          <w:divsChild>
            <w:div w:id="1431776753">
              <w:marLeft w:val="0"/>
              <w:marRight w:val="0"/>
              <w:marTop w:val="0"/>
              <w:marBottom w:val="0"/>
              <w:divBdr>
                <w:top w:val="none" w:sz="0" w:space="0" w:color="auto"/>
                <w:left w:val="none" w:sz="0" w:space="0" w:color="auto"/>
                <w:bottom w:val="none" w:sz="0" w:space="0" w:color="auto"/>
                <w:right w:val="none" w:sz="0" w:space="0" w:color="auto"/>
              </w:divBdr>
              <w:divsChild>
                <w:div w:id="3941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89586">
      <w:bodyDiv w:val="1"/>
      <w:marLeft w:val="0"/>
      <w:marRight w:val="0"/>
      <w:marTop w:val="0"/>
      <w:marBottom w:val="0"/>
      <w:divBdr>
        <w:top w:val="none" w:sz="0" w:space="0" w:color="auto"/>
        <w:left w:val="none" w:sz="0" w:space="0" w:color="auto"/>
        <w:bottom w:val="none" w:sz="0" w:space="0" w:color="auto"/>
        <w:right w:val="none" w:sz="0" w:space="0" w:color="auto"/>
      </w:divBdr>
    </w:div>
    <w:div w:id="1264024768">
      <w:bodyDiv w:val="1"/>
      <w:marLeft w:val="0"/>
      <w:marRight w:val="0"/>
      <w:marTop w:val="0"/>
      <w:marBottom w:val="0"/>
      <w:divBdr>
        <w:top w:val="none" w:sz="0" w:space="0" w:color="auto"/>
        <w:left w:val="none" w:sz="0" w:space="0" w:color="auto"/>
        <w:bottom w:val="none" w:sz="0" w:space="0" w:color="auto"/>
        <w:right w:val="none" w:sz="0" w:space="0" w:color="auto"/>
      </w:divBdr>
    </w:div>
    <w:div w:id="1270967831">
      <w:bodyDiv w:val="1"/>
      <w:marLeft w:val="0"/>
      <w:marRight w:val="0"/>
      <w:marTop w:val="0"/>
      <w:marBottom w:val="0"/>
      <w:divBdr>
        <w:top w:val="none" w:sz="0" w:space="0" w:color="auto"/>
        <w:left w:val="none" w:sz="0" w:space="0" w:color="auto"/>
        <w:bottom w:val="none" w:sz="0" w:space="0" w:color="auto"/>
        <w:right w:val="none" w:sz="0" w:space="0" w:color="auto"/>
      </w:divBdr>
    </w:div>
    <w:div w:id="1346327118">
      <w:bodyDiv w:val="1"/>
      <w:marLeft w:val="0"/>
      <w:marRight w:val="0"/>
      <w:marTop w:val="0"/>
      <w:marBottom w:val="0"/>
      <w:divBdr>
        <w:top w:val="none" w:sz="0" w:space="0" w:color="auto"/>
        <w:left w:val="none" w:sz="0" w:space="0" w:color="auto"/>
        <w:bottom w:val="none" w:sz="0" w:space="0" w:color="auto"/>
        <w:right w:val="none" w:sz="0" w:space="0" w:color="auto"/>
      </w:divBdr>
    </w:div>
    <w:div w:id="1384913456">
      <w:bodyDiv w:val="1"/>
      <w:marLeft w:val="0"/>
      <w:marRight w:val="0"/>
      <w:marTop w:val="0"/>
      <w:marBottom w:val="0"/>
      <w:divBdr>
        <w:top w:val="none" w:sz="0" w:space="0" w:color="auto"/>
        <w:left w:val="none" w:sz="0" w:space="0" w:color="auto"/>
        <w:bottom w:val="none" w:sz="0" w:space="0" w:color="auto"/>
        <w:right w:val="none" w:sz="0" w:space="0" w:color="auto"/>
      </w:divBdr>
      <w:divsChild>
        <w:div w:id="273947938">
          <w:marLeft w:val="0"/>
          <w:marRight w:val="0"/>
          <w:marTop w:val="0"/>
          <w:marBottom w:val="0"/>
          <w:divBdr>
            <w:top w:val="none" w:sz="0" w:space="0" w:color="auto"/>
            <w:left w:val="none" w:sz="0" w:space="0" w:color="auto"/>
            <w:bottom w:val="none" w:sz="0" w:space="0" w:color="auto"/>
            <w:right w:val="none" w:sz="0" w:space="0" w:color="auto"/>
          </w:divBdr>
        </w:div>
        <w:div w:id="655183749">
          <w:marLeft w:val="0"/>
          <w:marRight w:val="0"/>
          <w:marTop w:val="0"/>
          <w:marBottom w:val="0"/>
          <w:divBdr>
            <w:top w:val="none" w:sz="0" w:space="0" w:color="auto"/>
            <w:left w:val="none" w:sz="0" w:space="0" w:color="auto"/>
            <w:bottom w:val="none" w:sz="0" w:space="0" w:color="auto"/>
            <w:right w:val="none" w:sz="0" w:space="0" w:color="auto"/>
          </w:divBdr>
          <w:divsChild>
            <w:div w:id="1381782648">
              <w:marLeft w:val="0"/>
              <w:marRight w:val="0"/>
              <w:marTop w:val="0"/>
              <w:marBottom w:val="0"/>
              <w:divBdr>
                <w:top w:val="none" w:sz="0" w:space="0" w:color="auto"/>
                <w:left w:val="none" w:sz="0" w:space="0" w:color="auto"/>
                <w:bottom w:val="none" w:sz="0" w:space="0" w:color="auto"/>
                <w:right w:val="none" w:sz="0" w:space="0" w:color="auto"/>
              </w:divBdr>
              <w:divsChild>
                <w:div w:id="60339007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576473549">
      <w:bodyDiv w:val="1"/>
      <w:marLeft w:val="0"/>
      <w:marRight w:val="0"/>
      <w:marTop w:val="0"/>
      <w:marBottom w:val="0"/>
      <w:divBdr>
        <w:top w:val="none" w:sz="0" w:space="0" w:color="auto"/>
        <w:left w:val="none" w:sz="0" w:space="0" w:color="auto"/>
        <w:bottom w:val="none" w:sz="0" w:space="0" w:color="auto"/>
        <w:right w:val="none" w:sz="0" w:space="0" w:color="auto"/>
      </w:divBdr>
    </w:div>
    <w:div w:id="1577124856">
      <w:bodyDiv w:val="1"/>
      <w:marLeft w:val="0"/>
      <w:marRight w:val="0"/>
      <w:marTop w:val="0"/>
      <w:marBottom w:val="0"/>
      <w:divBdr>
        <w:top w:val="none" w:sz="0" w:space="0" w:color="auto"/>
        <w:left w:val="none" w:sz="0" w:space="0" w:color="auto"/>
        <w:bottom w:val="none" w:sz="0" w:space="0" w:color="auto"/>
        <w:right w:val="none" w:sz="0" w:space="0" w:color="auto"/>
      </w:divBdr>
    </w:div>
    <w:div w:id="1608539121">
      <w:bodyDiv w:val="1"/>
      <w:marLeft w:val="0"/>
      <w:marRight w:val="0"/>
      <w:marTop w:val="0"/>
      <w:marBottom w:val="0"/>
      <w:divBdr>
        <w:top w:val="none" w:sz="0" w:space="0" w:color="auto"/>
        <w:left w:val="none" w:sz="0" w:space="0" w:color="auto"/>
        <w:bottom w:val="none" w:sz="0" w:space="0" w:color="auto"/>
        <w:right w:val="none" w:sz="0" w:space="0" w:color="auto"/>
      </w:divBdr>
      <w:divsChild>
        <w:div w:id="1794665332">
          <w:marLeft w:val="0"/>
          <w:marRight w:val="0"/>
          <w:marTop w:val="0"/>
          <w:marBottom w:val="0"/>
          <w:divBdr>
            <w:top w:val="none" w:sz="0" w:space="0" w:color="auto"/>
            <w:left w:val="none" w:sz="0" w:space="0" w:color="auto"/>
            <w:bottom w:val="none" w:sz="0" w:space="0" w:color="auto"/>
            <w:right w:val="none" w:sz="0" w:space="0" w:color="auto"/>
          </w:divBdr>
          <w:divsChild>
            <w:div w:id="871498321">
              <w:marLeft w:val="0"/>
              <w:marRight w:val="0"/>
              <w:marTop w:val="0"/>
              <w:marBottom w:val="0"/>
              <w:divBdr>
                <w:top w:val="none" w:sz="0" w:space="0" w:color="auto"/>
                <w:left w:val="none" w:sz="0" w:space="0" w:color="auto"/>
                <w:bottom w:val="none" w:sz="0" w:space="0" w:color="auto"/>
                <w:right w:val="none" w:sz="0" w:space="0" w:color="auto"/>
              </w:divBdr>
              <w:divsChild>
                <w:div w:id="12440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62262">
      <w:bodyDiv w:val="1"/>
      <w:marLeft w:val="0"/>
      <w:marRight w:val="0"/>
      <w:marTop w:val="0"/>
      <w:marBottom w:val="0"/>
      <w:divBdr>
        <w:top w:val="none" w:sz="0" w:space="0" w:color="auto"/>
        <w:left w:val="none" w:sz="0" w:space="0" w:color="auto"/>
        <w:bottom w:val="none" w:sz="0" w:space="0" w:color="auto"/>
        <w:right w:val="none" w:sz="0" w:space="0" w:color="auto"/>
      </w:divBdr>
      <w:divsChild>
        <w:div w:id="1252006483">
          <w:marLeft w:val="0"/>
          <w:marRight w:val="0"/>
          <w:marTop w:val="0"/>
          <w:marBottom w:val="0"/>
          <w:divBdr>
            <w:top w:val="none" w:sz="0" w:space="0" w:color="auto"/>
            <w:left w:val="none" w:sz="0" w:space="0" w:color="auto"/>
            <w:bottom w:val="none" w:sz="0" w:space="0" w:color="auto"/>
            <w:right w:val="none" w:sz="0" w:space="0" w:color="auto"/>
          </w:divBdr>
          <w:divsChild>
            <w:div w:id="1904026365">
              <w:marLeft w:val="0"/>
              <w:marRight w:val="0"/>
              <w:marTop w:val="0"/>
              <w:marBottom w:val="0"/>
              <w:divBdr>
                <w:top w:val="none" w:sz="0" w:space="0" w:color="auto"/>
                <w:left w:val="none" w:sz="0" w:space="0" w:color="auto"/>
                <w:bottom w:val="none" w:sz="0" w:space="0" w:color="auto"/>
                <w:right w:val="none" w:sz="0" w:space="0" w:color="auto"/>
              </w:divBdr>
              <w:divsChild>
                <w:div w:id="6106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99164">
      <w:bodyDiv w:val="1"/>
      <w:marLeft w:val="0"/>
      <w:marRight w:val="0"/>
      <w:marTop w:val="0"/>
      <w:marBottom w:val="0"/>
      <w:divBdr>
        <w:top w:val="none" w:sz="0" w:space="0" w:color="auto"/>
        <w:left w:val="none" w:sz="0" w:space="0" w:color="auto"/>
        <w:bottom w:val="none" w:sz="0" w:space="0" w:color="auto"/>
        <w:right w:val="none" w:sz="0" w:space="0" w:color="auto"/>
      </w:divBdr>
    </w:div>
    <w:div w:id="2110150139">
      <w:bodyDiv w:val="1"/>
      <w:marLeft w:val="0"/>
      <w:marRight w:val="0"/>
      <w:marTop w:val="0"/>
      <w:marBottom w:val="0"/>
      <w:divBdr>
        <w:top w:val="none" w:sz="0" w:space="0" w:color="auto"/>
        <w:left w:val="none" w:sz="0" w:space="0" w:color="auto"/>
        <w:bottom w:val="none" w:sz="0" w:space="0" w:color="auto"/>
        <w:right w:val="none" w:sz="0" w:space="0" w:color="auto"/>
      </w:divBdr>
      <w:divsChild>
        <w:div w:id="707099026">
          <w:marLeft w:val="0"/>
          <w:marRight w:val="0"/>
          <w:marTop w:val="0"/>
          <w:marBottom w:val="0"/>
          <w:divBdr>
            <w:top w:val="none" w:sz="0" w:space="0" w:color="auto"/>
            <w:left w:val="none" w:sz="0" w:space="0" w:color="auto"/>
            <w:bottom w:val="none" w:sz="0" w:space="0" w:color="auto"/>
            <w:right w:val="none" w:sz="0" w:space="0" w:color="auto"/>
          </w:divBdr>
          <w:divsChild>
            <w:div w:id="1034959574">
              <w:marLeft w:val="0"/>
              <w:marRight w:val="0"/>
              <w:marTop w:val="0"/>
              <w:marBottom w:val="0"/>
              <w:divBdr>
                <w:top w:val="none" w:sz="0" w:space="0" w:color="auto"/>
                <w:left w:val="none" w:sz="0" w:space="0" w:color="auto"/>
                <w:bottom w:val="none" w:sz="0" w:space="0" w:color="auto"/>
                <w:right w:val="none" w:sz="0" w:space="0" w:color="auto"/>
              </w:divBdr>
              <w:divsChild>
                <w:div w:id="12523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135776">
      <w:bodyDiv w:val="1"/>
      <w:marLeft w:val="0"/>
      <w:marRight w:val="0"/>
      <w:marTop w:val="0"/>
      <w:marBottom w:val="0"/>
      <w:divBdr>
        <w:top w:val="none" w:sz="0" w:space="0" w:color="auto"/>
        <w:left w:val="none" w:sz="0" w:space="0" w:color="auto"/>
        <w:bottom w:val="none" w:sz="0" w:space="0" w:color="auto"/>
        <w:right w:val="none" w:sz="0" w:space="0" w:color="auto"/>
      </w:divBdr>
    </w:div>
    <w:div w:id="2136017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hluce.org/hrlucerelintaff.aspx" TargetMode="External"/><Relationship Id="rId18" Type="http://schemas.openxmlformats.org/officeDocument/2006/relationships/hyperlink" Target="http://aeon.co/magazine/society/erik-davis-is-yoga-a-religion/" TargetMode="External"/><Relationship Id="rId26" Type="http://schemas.openxmlformats.org/officeDocument/2006/relationships/hyperlink" Target="https://cpb-us-e1.wpmucdn.com/sites.northwestern.edu/dist/c/1549/files/2019/01/Something-has-Gone-Wrong__-The-_em_JFS__em_-Case-and-Defining-Je-208qpd4.pdf" TargetMode="External"/><Relationship Id="rId39" Type="http://schemas.openxmlformats.org/officeDocument/2006/relationships/hyperlink" Target="https://www.theguardian.com/cities/2019/jan/17/native-american-routes-the-ancient-trails-hidden-in-chicagos-grid-system?CMP=share_btn_link" TargetMode="External"/><Relationship Id="rId21" Type="http://schemas.openxmlformats.org/officeDocument/2006/relationships/hyperlink" Target="http://religiondispatches.org/is-downward-dog-the-path-to-hell/" TargetMode="External"/><Relationship Id="rId34" Type="http://schemas.openxmlformats.org/officeDocument/2006/relationships/hyperlink" Target="https://tif.ssrc.org/2018/05/29/who-needs-conversion/" TargetMode="External"/><Relationship Id="rId42" Type="http://schemas.openxmlformats.org/officeDocument/2006/relationships/hyperlink" Target="http://interfaithradio.org/godandgov" TargetMode="External"/><Relationship Id="rId47" Type="http://schemas.openxmlformats.org/officeDocument/2006/relationships/hyperlink" Target="https://sites.northwestern.edu/lawreligion/project/whose-cathedral/" TargetMode="External"/><Relationship Id="rId50" Type="http://schemas.openxmlformats.org/officeDocument/2006/relationships/hyperlink" Target="https://www.americamagazine.org/issue/religion-and-diplomacy" TargetMode="External"/><Relationship Id="rId55" Type="http://schemas.openxmlformats.org/officeDocument/2006/relationships/fontTable" Target="fontTable.xml"/><Relationship Id="rId7" Type="http://schemas.openxmlformats.org/officeDocument/2006/relationships/hyperlink" Target="https://elizabethshakmanhurd.com/" TargetMode="External"/><Relationship Id="rId2" Type="http://schemas.openxmlformats.org/officeDocument/2006/relationships/styles" Target="styles.xml"/><Relationship Id="rId16" Type="http://schemas.openxmlformats.org/officeDocument/2006/relationships/hyperlink" Target="https://sites.northwestern.edu/lawreligion/" TargetMode="External"/><Relationship Id="rId29" Type="http://schemas.openxmlformats.org/officeDocument/2006/relationships/hyperlink" Target="https://sites.northwestern.edu/lawreligion/project/jews-free-school/" TargetMode="External"/><Relationship Id="rId11" Type="http://schemas.openxmlformats.org/officeDocument/2006/relationships/hyperlink" Target="https://sites.northwestern.edu/lawreligion/" TargetMode="External"/><Relationship Id="rId24" Type="http://schemas.openxmlformats.org/officeDocument/2006/relationships/hyperlink" Target="https://sites.northwestern.edu/lawreligion/project/jews-free-school/" TargetMode="External"/><Relationship Id="rId32" Type="http://schemas.openxmlformats.org/officeDocument/2006/relationships/hyperlink" Target="http://well.blogs.nytimes.com/2013/06/03/what-makes-a-jewish-mother/" TargetMode="External"/><Relationship Id="rId37" Type="http://schemas.openxmlformats.org/officeDocument/2006/relationships/hyperlink" Target="https://cpb-us-e1.wpmucdn.com/sites.northwestern.edu/dist/c/1549/files/2019/05/Dees2018_NativeAmRels_Oxford.pdf" TargetMode="External"/><Relationship Id="rId40" Type="http://schemas.openxmlformats.org/officeDocument/2006/relationships/hyperlink" Target="https://cpb-us-e1.wpmucdn.com/sites.northwestern.edu/dist/c/1549/files/2019/06/Sullivan_Earthworks.pdf" TargetMode="External"/><Relationship Id="rId45" Type="http://schemas.openxmlformats.org/officeDocument/2006/relationships/hyperlink" Target="https://digitalcommons.law.yale.edu/cgi/viewcontent.cgi?article=2578&amp;context=fss_papers"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19" Type="http://schemas.openxmlformats.org/officeDocument/2006/relationships/hyperlink" Target="http://allmyeyes.blogspot.com/2011/09/yoga-stamps.html" TargetMode="External"/><Relationship Id="rId31" Type="http://schemas.openxmlformats.org/officeDocument/2006/relationships/hyperlink" Target="https://www.politicalresearch.org/2017/06/29/skin-in-the-game-how-antisemitism-animates-white-nationalism/" TargetMode="External"/><Relationship Id="rId44" Type="http://schemas.openxmlformats.org/officeDocument/2006/relationships/hyperlink" Target="https://cpb-us-e1.wpmucdn.com/sites.northwestern.edu/dist/c/1549/files/2019/08/Sarkisian-Analysis.pdf" TargetMode="External"/><Relationship Id="rId52" Type="http://schemas.openxmlformats.org/officeDocument/2006/relationships/hyperlink" Target="https://sites.northwestern.edu/lawreligion/" TargetMode="External"/><Relationship Id="rId4" Type="http://schemas.openxmlformats.org/officeDocument/2006/relationships/webSettings" Target="webSettings.xml"/><Relationship Id="rId9" Type="http://schemas.openxmlformats.org/officeDocument/2006/relationships/hyperlink" Target="mailto:eshurd@northwestern.edu" TargetMode="External"/><Relationship Id="rId14" Type="http://schemas.openxmlformats.org/officeDocument/2006/relationships/hyperlink" Target="https://www.northwestern.edu/accessiblenu/" TargetMode="External"/><Relationship Id="rId22" Type="http://schemas.openxmlformats.org/officeDocument/2006/relationships/hyperlink" Target="http://religiondispatches.org/protesting-yoga-in-schools-but-welcoming-bible-study/" TargetMode="External"/><Relationship Id="rId27" Type="http://schemas.openxmlformats.org/officeDocument/2006/relationships/hyperlink" Target="https://www.commentarymagazine.com/articles/a-dissent-on-brother-daniel/" TargetMode="External"/><Relationship Id="rId30" Type="http://schemas.openxmlformats.org/officeDocument/2006/relationships/hyperlink" Target="http://bostonreview.net/global-justice/ariella-aisha-azoulay-benjamin-stora-letter" TargetMode="External"/><Relationship Id="rId35" Type="http://schemas.openxmlformats.org/officeDocument/2006/relationships/hyperlink" Target="https://sites.northwestern.edu/lawreligion/project/contesting-sacred-peaks/" TargetMode="External"/><Relationship Id="rId43" Type="http://schemas.openxmlformats.org/officeDocument/2006/relationships/hyperlink" Target="https://sites.northwestern.edu/lawreligion/project/whose-cathedral/" TargetMode="External"/><Relationship Id="rId48" Type="http://schemas.openxmlformats.org/officeDocument/2006/relationships/hyperlink" Target="https://sites.northwestern.edu/lawreligion/files/2019/01/Ware-Chapter-8-z4e79a.pdf" TargetMode="External"/><Relationship Id="rId56" Type="http://schemas.openxmlformats.org/officeDocument/2006/relationships/theme" Target="theme/theme1.xml"/><Relationship Id="rId8" Type="http://schemas.openxmlformats.org/officeDocument/2006/relationships/hyperlink" Target="https://northwestern.zoom.us/j/9654376224" TargetMode="External"/><Relationship Id="rId51" Type="http://schemas.openxmlformats.org/officeDocument/2006/relationships/hyperlink" Target="https://www.youtube.com/watch?v=63eOYfYnUiQ" TargetMode="External"/><Relationship Id="rId3" Type="http://schemas.openxmlformats.org/officeDocument/2006/relationships/settings" Target="settings.xml"/><Relationship Id="rId12" Type="http://schemas.openxmlformats.org/officeDocument/2006/relationships/hyperlink" Target="https://www.northwestern.edu/native-american-and-indigenous-peoples/people/cnair.html" TargetMode="External"/><Relationship Id="rId17" Type="http://schemas.openxmlformats.org/officeDocument/2006/relationships/hyperlink" Target="http://www.npr.org/2013/01/09/168613461/promoting-hinduism-parents-demand-removal-of-school-yoga-class" TargetMode="External"/><Relationship Id="rId25" Type="http://schemas.openxmlformats.org/officeDocument/2006/relationships/hyperlink" Target="https://sites.northwestern.edu/lawreligion/project/jews-free-school/" TargetMode="External"/><Relationship Id="rId33" Type="http://schemas.openxmlformats.org/officeDocument/2006/relationships/hyperlink" Target="https://www.thejc.com/news/uk-news/jewish-girl-s-king-david-place-goes-to-non-jew-1.16146" TargetMode="External"/><Relationship Id="rId38" Type="http://schemas.openxmlformats.org/officeDocument/2006/relationships/hyperlink" Target="https://sites.northwestern.edu/lawreligion/project/contesting-sacred-peaks/" TargetMode="External"/><Relationship Id="rId46" Type="http://schemas.openxmlformats.org/officeDocument/2006/relationships/hyperlink" Target="https://www.jstor.org/stable/1123526?seq=1" TargetMode="External"/><Relationship Id="rId20" Type="http://schemas.openxmlformats.org/officeDocument/2006/relationships/hyperlink" Target="https://thewire.in/culture/some-reflections-on-yoga-as-political-theology" TargetMode="External"/><Relationship Id="rId41" Type="http://schemas.openxmlformats.org/officeDocument/2006/relationships/hyperlink" Target="http://interfaithradio.org/godandgov"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writingplace@northwestern.edu" TargetMode="External"/><Relationship Id="rId23" Type="http://schemas.openxmlformats.org/officeDocument/2006/relationships/hyperlink" Target="http://caselaw.lp.findlaw.com/scripts/getcase.pl?court=US&amp;vol=465&amp;invol=668" TargetMode="External"/><Relationship Id="rId28" Type="http://schemas.openxmlformats.org/officeDocument/2006/relationships/hyperlink" Target="https://digitalcommons.law.umaryland.edu/mjil/vol29/iss1/" TargetMode="External"/><Relationship Id="rId36" Type="http://schemas.openxmlformats.org/officeDocument/2006/relationships/hyperlink" Target="https://cpb-us-e1.wpmucdn.com/sites.northwestern.edu/dist/c/1549/files/2017/06/Richland_Paths-in-the-Wilderness-The-Politics-and-Practices-of-Hopi-Reli-2jmz3av.pdf" TargetMode="External"/><Relationship Id="rId49" Type="http://schemas.openxmlformats.org/officeDocument/2006/relationships/hyperlink" Target="https://sites.northwestern.edu/lawreligion/files/2019/01/Ware-Chapter-9-y96ls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8</Pages>
  <Words>3480</Words>
  <Characters>19839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190</vt:lpstr>
    </vt:vector>
  </TitlesOfParts>
  <Company> </Company>
  <LinksUpToDate>false</LinksUpToDate>
  <CharactersWithSpaces>23273</CharactersWithSpaces>
  <SharedDoc>false</SharedDoc>
  <HLinks>
    <vt:vector size="198" baseType="variant">
      <vt:variant>
        <vt:i4>3342380</vt:i4>
      </vt:variant>
      <vt:variant>
        <vt:i4>96</vt:i4>
      </vt:variant>
      <vt:variant>
        <vt:i4>0</vt:i4>
      </vt:variant>
      <vt:variant>
        <vt:i4>5</vt:i4>
      </vt:variant>
      <vt:variant>
        <vt:lpwstr>http://www.theguardian.com/world/ng-interactive/2015/jan/09/joe-sacco-on-satire-a-response-to-the-attacks?CMP=share_btn_tw</vt:lpwstr>
      </vt:variant>
      <vt:variant>
        <vt:lpwstr/>
      </vt:variant>
      <vt:variant>
        <vt:i4>393230</vt:i4>
      </vt:variant>
      <vt:variant>
        <vt:i4>93</vt:i4>
      </vt:variant>
      <vt:variant>
        <vt:i4>0</vt:i4>
      </vt:variant>
      <vt:variant>
        <vt:i4>5</vt:i4>
      </vt:variant>
      <vt:variant>
        <vt:lpwstr>http://www.newyorker.com/culture/cultural-comment/unmournable-bodies</vt:lpwstr>
      </vt:variant>
      <vt:variant>
        <vt:lpwstr/>
      </vt:variant>
      <vt:variant>
        <vt:i4>3342404</vt:i4>
      </vt:variant>
      <vt:variant>
        <vt:i4>90</vt:i4>
      </vt:variant>
      <vt:variant>
        <vt:i4>0</vt:i4>
      </vt:variant>
      <vt:variant>
        <vt:i4>5</vt:i4>
      </vt:variant>
      <vt:variant>
        <vt:lpwstr>https://nplusonemag.com/online-only/online-only/equal-in-paris/</vt:lpwstr>
      </vt:variant>
      <vt:variant>
        <vt:lpwstr/>
      </vt:variant>
      <vt:variant>
        <vt:i4>4653135</vt:i4>
      </vt:variant>
      <vt:variant>
        <vt:i4>87</vt:i4>
      </vt:variant>
      <vt:variant>
        <vt:i4>0</vt:i4>
      </vt:variant>
      <vt:variant>
        <vt:i4>5</vt:i4>
      </vt:variant>
      <vt:variant>
        <vt:lpwstr>https://mehreenkasana.wordpress.com/2015/01/11/dubout-and-hebdo/</vt:lpwstr>
      </vt:variant>
      <vt:variant>
        <vt:lpwstr/>
      </vt:variant>
      <vt:variant>
        <vt:i4>4390938</vt:i4>
      </vt:variant>
      <vt:variant>
        <vt:i4>84</vt:i4>
      </vt:variant>
      <vt:variant>
        <vt:i4>0</vt:i4>
      </vt:variant>
      <vt:variant>
        <vt:i4>5</vt:i4>
      </vt:variant>
      <vt:variant>
        <vt:lpwstr>http://www.nybooks.com/blogs/nyrblog/2015/jan/16/charlie-hebdo-limits-satire/?insrc=wbll</vt:lpwstr>
      </vt:variant>
      <vt:variant>
        <vt:lpwstr/>
      </vt:variant>
      <vt:variant>
        <vt:i4>3932274</vt:i4>
      </vt:variant>
      <vt:variant>
        <vt:i4>81</vt:i4>
      </vt:variant>
      <vt:variant>
        <vt:i4>0</vt:i4>
      </vt:variant>
      <vt:variant>
        <vt:i4>5</vt:i4>
      </vt:variant>
      <vt:variant>
        <vt:lpwstr>http://www.middleeasteye.net/columns/history-did-not-start-paris-sunday-1915039627</vt:lpwstr>
      </vt:variant>
      <vt:variant>
        <vt:lpwstr/>
      </vt:variant>
      <vt:variant>
        <vt:i4>6029339</vt:i4>
      </vt:variant>
      <vt:variant>
        <vt:i4>78</vt:i4>
      </vt:variant>
      <vt:variant>
        <vt:i4>0</vt:i4>
      </vt:variant>
      <vt:variant>
        <vt:i4>5</vt:i4>
      </vt:variant>
      <vt:variant>
        <vt:lpwstr>http://interfaithradio.org/godandgov</vt:lpwstr>
      </vt:variant>
      <vt:variant>
        <vt:lpwstr/>
      </vt:variant>
      <vt:variant>
        <vt:i4>6029339</vt:i4>
      </vt:variant>
      <vt:variant>
        <vt:i4>75</vt:i4>
      </vt:variant>
      <vt:variant>
        <vt:i4>0</vt:i4>
      </vt:variant>
      <vt:variant>
        <vt:i4>5</vt:i4>
      </vt:variant>
      <vt:variant>
        <vt:lpwstr>http://interfaithradio.org/godandgov</vt:lpwstr>
      </vt:variant>
      <vt:variant>
        <vt:lpwstr/>
      </vt:variant>
      <vt:variant>
        <vt:i4>6750295</vt:i4>
      </vt:variant>
      <vt:variant>
        <vt:i4>72</vt:i4>
      </vt:variant>
      <vt:variant>
        <vt:i4>0</vt:i4>
      </vt:variant>
      <vt:variant>
        <vt:i4>5</vt:i4>
      </vt:variant>
      <vt:variant>
        <vt:lpwstr>http://www.nybooks.com/blogs/nyrblog/2013/jun/12/syria-inventing-religious-war/</vt:lpwstr>
      </vt:variant>
      <vt:variant>
        <vt:lpwstr/>
      </vt:variant>
      <vt:variant>
        <vt:i4>6750295</vt:i4>
      </vt:variant>
      <vt:variant>
        <vt:i4>69</vt:i4>
      </vt:variant>
      <vt:variant>
        <vt:i4>0</vt:i4>
      </vt:variant>
      <vt:variant>
        <vt:i4>5</vt:i4>
      </vt:variant>
      <vt:variant>
        <vt:lpwstr>http://www.nybooks.com/blogs/nyrblog/2013/jun/12/syria-inventing-religious-war/</vt:lpwstr>
      </vt:variant>
      <vt:variant>
        <vt:lpwstr/>
      </vt:variant>
      <vt:variant>
        <vt:i4>589881</vt:i4>
      </vt:variant>
      <vt:variant>
        <vt:i4>66</vt:i4>
      </vt:variant>
      <vt:variant>
        <vt:i4>0</vt:i4>
      </vt:variant>
      <vt:variant>
        <vt:i4>5</vt:i4>
      </vt:variant>
      <vt:variant>
        <vt:lpwstr>http://www.cbc.ca/thesundayedition/shows/2013/02/24/ambassador-of-religious-freedoms/</vt:lpwstr>
      </vt:variant>
      <vt:variant>
        <vt:lpwstr/>
      </vt:variant>
      <vt:variant>
        <vt:i4>2228293</vt:i4>
      </vt:variant>
      <vt:variant>
        <vt:i4>63</vt:i4>
      </vt:variant>
      <vt:variant>
        <vt:i4>0</vt:i4>
      </vt:variant>
      <vt:variant>
        <vt:i4>5</vt:i4>
      </vt:variant>
      <vt:variant>
        <vt:lpwstr>http://berkleycenter.georgetown.edu/rfp</vt:lpwstr>
      </vt:variant>
      <vt:variant>
        <vt:lpwstr/>
      </vt:variant>
      <vt:variant>
        <vt:i4>1048600</vt:i4>
      </vt:variant>
      <vt:variant>
        <vt:i4>60</vt:i4>
      </vt:variant>
      <vt:variant>
        <vt:i4>0</vt:i4>
      </vt:variant>
      <vt:variant>
        <vt:i4>5</vt:i4>
      </vt:variant>
      <vt:variant>
        <vt:lpwstr>http://blogs.ssrc.org/tif/the-politics-of-religious-freedom/</vt:lpwstr>
      </vt:variant>
      <vt:variant>
        <vt:lpwstr/>
      </vt:variant>
      <vt:variant>
        <vt:i4>8323106</vt:i4>
      </vt:variant>
      <vt:variant>
        <vt:i4>57</vt:i4>
      </vt:variant>
      <vt:variant>
        <vt:i4>0</vt:i4>
      </vt:variant>
      <vt:variant>
        <vt:i4>5</vt:i4>
      </vt:variant>
      <vt:variant>
        <vt:lpwstr>http://www.edgs.northwestern.edu/edgs-speaker-series-in-religion-law-and-politics/</vt:lpwstr>
      </vt:variant>
      <vt:variant>
        <vt:lpwstr/>
      </vt:variant>
      <vt:variant>
        <vt:i4>5570562</vt:i4>
      </vt:variant>
      <vt:variant>
        <vt:i4>54</vt:i4>
      </vt:variant>
      <vt:variant>
        <vt:i4>0</vt:i4>
      </vt:variant>
      <vt:variant>
        <vt:i4>5</vt:i4>
      </vt:variant>
      <vt:variant>
        <vt:lpwstr>http://digitalcommons.law.umaryland.edu/mjil/vol29/iss1/</vt:lpwstr>
      </vt:variant>
      <vt:variant>
        <vt:lpwstr/>
      </vt:variant>
      <vt:variant>
        <vt:i4>8323106</vt:i4>
      </vt:variant>
      <vt:variant>
        <vt:i4>51</vt:i4>
      </vt:variant>
      <vt:variant>
        <vt:i4>0</vt:i4>
      </vt:variant>
      <vt:variant>
        <vt:i4>5</vt:i4>
      </vt:variant>
      <vt:variant>
        <vt:lpwstr>http://www.edgs.northwestern.edu/edgs-speaker-series-in-religion-law-and-politics/</vt:lpwstr>
      </vt:variant>
      <vt:variant>
        <vt:lpwstr/>
      </vt:variant>
      <vt:variant>
        <vt:i4>458831</vt:i4>
      </vt:variant>
      <vt:variant>
        <vt:i4>48</vt:i4>
      </vt:variant>
      <vt:variant>
        <vt:i4>0</vt:i4>
      </vt:variant>
      <vt:variant>
        <vt:i4>5</vt:i4>
      </vt:variant>
      <vt:variant>
        <vt:lpwstr>http://well.blogs.nytimes.com/2013/06/03/what-makes-a-jewish-mother/</vt:lpwstr>
      </vt:variant>
      <vt:variant>
        <vt:lpwstr/>
      </vt:variant>
      <vt:variant>
        <vt:i4>5308446</vt:i4>
      </vt:variant>
      <vt:variant>
        <vt:i4>45</vt:i4>
      </vt:variant>
      <vt:variant>
        <vt:i4>0</vt:i4>
      </vt:variant>
      <vt:variant>
        <vt:i4>5</vt:i4>
      </vt:variant>
      <vt:variant>
        <vt:lpwstr>http://www.jewishreviewofbooks.com/publications/detail/discrimination-and-identity-in-london-the-jewish-free-school-case</vt:lpwstr>
      </vt:variant>
      <vt:variant>
        <vt:lpwstr/>
      </vt:variant>
      <vt:variant>
        <vt:i4>5570562</vt:i4>
      </vt:variant>
      <vt:variant>
        <vt:i4>42</vt:i4>
      </vt:variant>
      <vt:variant>
        <vt:i4>0</vt:i4>
      </vt:variant>
      <vt:variant>
        <vt:i4>5</vt:i4>
      </vt:variant>
      <vt:variant>
        <vt:lpwstr>http://digitalcommons.law.umaryland.edu/mjil/vol29/iss1/</vt:lpwstr>
      </vt:variant>
      <vt:variant>
        <vt:lpwstr/>
      </vt:variant>
      <vt:variant>
        <vt:i4>8257628</vt:i4>
      </vt:variant>
      <vt:variant>
        <vt:i4>39</vt:i4>
      </vt:variant>
      <vt:variant>
        <vt:i4>0</vt:i4>
      </vt:variant>
      <vt:variant>
        <vt:i4>5</vt:i4>
      </vt:variant>
      <vt:variant>
        <vt:lpwstr>http://marcgalanter.net/Documents/papers/scannedpdf/ADissentonBrotherDaniel.pdf</vt:lpwstr>
      </vt:variant>
      <vt:variant>
        <vt:lpwstr/>
      </vt:variant>
      <vt:variant>
        <vt:i4>5570562</vt:i4>
      </vt:variant>
      <vt:variant>
        <vt:i4>36</vt:i4>
      </vt:variant>
      <vt:variant>
        <vt:i4>0</vt:i4>
      </vt:variant>
      <vt:variant>
        <vt:i4>5</vt:i4>
      </vt:variant>
      <vt:variant>
        <vt:lpwstr>http://digitalcommons.law.umaryland.edu/mjil/vol29/iss1/</vt:lpwstr>
      </vt:variant>
      <vt:variant>
        <vt:lpwstr/>
      </vt:variant>
      <vt:variant>
        <vt:i4>8323136</vt:i4>
      </vt:variant>
      <vt:variant>
        <vt:i4>33</vt:i4>
      </vt:variant>
      <vt:variant>
        <vt:i4>0</vt:i4>
      </vt:variant>
      <vt:variant>
        <vt:i4>5</vt:i4>
      </vt:variant>
      <vt:variant>
        <vt:lpwstr>http://caselaw.lp.findlaw.com/scripts/getcase.pl?court=US&amp;vol=465&amp;invol=668</vt:lpwstr>
      </vt:variant>
      <vt:variant>
        <vt:lpwstr/>
      </vt:variant>
      <vt:variant>
        <vt:i4>5505121</vt:i4>
      </vt:variant>
      <vt:variant>
        <vt:i4>30</vt:i4>
      </vt:variant>
      <vt:variant>
        <vt:i4>0</vt:i4>
      </vt:variant>
      <vt:variant>
        <vt:i4>5</vt:i4>
      </vt:variant>
      <vt:variant>
        <vt:lpwstr>http://religiondispatches.org/fake-evil-spiritual-commodified-whats-the-truth-about-popular-yoga/</vt:lpwstr>
      </vt:variant>
      <vt:variant>
        <vt:lpwstr/>
      </vt:variant>
      <vt:variant>
        <vt:i4>6422572</vt:i4>
      </vt:variant>
      <vt:variant>
        <vt:i4>27</vt:i4>
      </vt:variant>
      <vt:variant>
        <vt:i4>0</vt:i4>
      </vt:variant>
      <vt:variant>
        <vt:i4>5</vt:i4>
      </vt:variant>
      <vt:variant>
        <vt:lpwstr>http://aeon.co/magazine/society/erik-davis-is-yoga-a-religion/</vt:lpwstr>
      </vt:variant>
      <vt:variant>
        <vt:lpwstr/>
      </vt:variant>
      <vt:variant>
        <vt:i4>7077926</vt:i4>
      </vt:variant>
      <vt:variant>
        <vt:i4>24</vt:i4>
      </vt:variant>
      <vt:variant>
        <vt:i4>0</vt:i4>
      </vt:variant>
      <vt:variant>
        <vt:i4>5</vt:i4>
      </vt:variant>
      <vt:variant>
        <vt:lpwstr>http://religiondispatches.org/claiming-yoga-for-india/</vt:lpwstr>
      </vt:variant>
      <vt:variant>
        <vt:lpwstr/>
      </vt:variant>
      <vt:variant>
        <vt:i4>6881361</vt:i4>
      </vt:variant>
      <vt:variant>
        <vt:i4>21</vt:i4>
      </vt:variant>
      <vt:variant>
        <vt:i4>0</vt:i4>
      </vt:variant>
      <vt:variant>
        <vt:i4>5</vt:i4>
      </vt:variant>
      <vt:variant>
        <vt:lpwstr>http://religiondispatches.org/protesting-yoga-in-schools-but-welcoming-bible-study/</vt:lpwstr>
      </vt:variant>
      <vt:variant>
        <vt:lpwstr/>
      </vt:variant>
      <vt:variant>
        <vt:i4>7208964</vt:i4>
      </vt:variant>
      <vt:variant>
        <vt:i4>18</vt:i4>
      </vt:variant>
      <vt:variant>
        <vt:i4>0</vt:i4>
      </vt:variant>
      <vt:variant>
        <vt:i4>5</vt:i4>
      </vt:variant>
      <vt:variant>
        <vt:lpwstr>http://frequencies.ssrc.org/2011/10/13/iyengar/</vt:lpwstr>
      </vt:variant>
      <vt:variant>
        <vt:lpwstr/>
      </vt:variant>
      <vt:variant>
        <vt:i4>2621507</vt:i4>
      </vt:variant>
      <vt:variant>
        <vt:i4>15</vt:i4>
      </vt:variant>
      <vt:variant>
        <vt:i4>0</vt:i4>
      </vt:variant>
      <vt:variant>
        <vt:i4>5</vt:i4>
      </vt:variant>
      <vt:variant>
        <vt:lpwstr>http://religiondispatches.org/is-downward-dog-the-path-to-hell/</vt:lpwstr>
      </vt:variant>
      <vt:variant>
        <vt:lpwstr/>
      </vt:variant>
      <vt:variant>
        <vt:i4>3932176</vt:i4>
      </vt:variant>
      <vt:variant>
        <vt:i4>12</vt:i4>
      </vt:variant>
      <vt:variant>
        <vt:i4>0</vt:i4>
      </vt:variant>
      <vt:variant>
        <vt:i4>5</vt:i4>
      </vt:variant>
      <vt:variant>
        <vt:lpwstr>mailto:accessiblenu@northwestern.edu</vt:lpwstr>
      </vt:variant>
      <vt:variant>
        <vt:lpwstr/>
      </vt:variant>
      <vt:variant>
        <vt:i4>4063243</vt:i4>
      </vt:variant>
      <vt:variant>
        <vt:i4>9</vt:i4>
      </vt:variant>
      <vt:variant>
        <vt:i4>0</vt:i4>
      </vt:variant>
      <vt:variant>
        <vt:i4>5</vt:i4>
      </vt:variant>
      <vt:variant>
        <vt:lpwstr>http://www.wcas.northwestern.edu/advising/academic.html</vt:lpwstr>
      </vt:variant>
      <vt:variant>
        <vt:lpwstr/>
      </vt:variant>
      <vt:variant>
        <vt:i4>8323106</vt:i4>
      </vt:variant>
      <vt:variant>
        <vt:i4>6</vt:i4>
      </vt:variant>
      <vt:variant>
        <vt:i4>0</vt:i4>
      </vt:variant>
      <vt:variant>
        <vt:i4>5</vt:i4>
      </vt:variant>
      <vt:variant>
        <vt:lpwstr>http://www.edgs.northwestern.edu/edgs-speaker-series-in-religion-law-and-politics/</vt:lpwstr>
      </vt:variant>
      <vt:variant>
        <vt:lpwstr/>
      </vt:variant>
      <vt:variant>
        <vt:i4>5832821</vt:i4>
      </vt:variant>
      <vt:variant>
        <vt:i4>3</vt:i4>
      </vt:variant>
      <vt:variant>
        <vt:i4>0</vt:i4>
      </vt:variant>
      <vt:variant>
        <vt:i4>5</vt:i4>
      </vt:variant>
      <vt:variant>
        <vt:lpwstr>mailto:eshurd@northwestern.edu</vt:lpwstr>
      </vt:variant>
      <vt:variant>
        <vt:lpwstr/>
      </vt:variant>
      <vt:variant>
        <vt:i4>4325502</vt:i4>
      </vt:variant>
      <vt:variant>
        <vt:i4>0</vt:i4>
      </vt:variant>
      <vt:variant>
        <vt:i4>0</vt:i4>
      </vt:variant>
      <vt:variant>
        <vt:i4>5</vt:i4>
      </vt:variant>
      <vt:variant>
        <vt:lpwstr>http://faculty.wcas.northwestern.edu/~esh291/Elizabeth_Shakman_Hurd/home.html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dc:title>
  <dc:subject/>
  <dc:creator>Beth Shakman</dc:creator>
  <cp:keywords/>
  <cp:lastModifiedBy>Beth Hurd</cp:lastModifiedBy>
  <cp:revision>51</cp:revision>
  <cp:lastPrinted>2017-08-30T21:33:00Z</cp:lastPrinted>
  <dcterms:created xsi:type="dcterms:W3CDTF">2021-02-21T19:59:00Z</dcterms:created>
  <dcterms:modified xsi:type="dcterms:W3CDTF">2021-05-24T15:18:00Z</dcterms:modified>
</cp:coreProperties>
</file>